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_rels/document.xml.rels" ContentType="application/vnd.openxmlformats-package.relationships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513" w:after="513"/>
        <w:jc w:val="both"/>
        <w:rPr/>
      </w:pPr>
      <w:r>
        <w:rPr>
          <w:rFonts w:ascii="Tinos" w:hAnsi="Tinos"/>
          <w:b/>
          <w:color w:val="000000"/>
          <w:sz w:val="24"/>
          <w:shd w:fill="FFFFFF" w:val="clear"/>
        </w:rPr>
        <w:t xml:space="preserve">        </w:t>
      </w:r>
      <w:r>
        <w:rPr>
          <w:rFonts w:ascii="Tinos" w:hAnsi="Tinos"/>
          <w:b/>
          <w:color w:val="000000"/>
          <w:sz w:val="64"/>
          <w:szCs w:val="64"/>
          <w:shd w:fill="FFFFFF" w:val="clear"/>
        </w:rPr>
        <w:t>Муниципальная  программа </w:t>
      </w:r>
    </w:p>
    <w:p>
      <w:pPr>
        <w:pStyle w:val="Normal"/>
        <w:spacing w:before="342" w:after="342"/>
        <w:rPr>
          <w:rFonts w:ascii="Tinos" w:hAnsi="Tinos"/>
          <w:color w:val="000000"/>
          <w:sz w:val="64"/>
          <w:szCs w:val="64"/>
        </w:rPr>
      </w:pPr>
      <w:r>
        <w:rPr>
          <w:rFonts w:ascii="Tinos" w:hAnsi="Tinos"/>
          <w:b/>
          <w:color w:val="000000"/>
          <w:sz w:val="64"/>
          <w:szCs w:val="64"/>
          <w:shd w:fill="FFFFFF" w:val="clear"/>
        </w:rPr>
        <w:t>«О привлечении граждан </w:t>
      </w:r>
    </w:p>
    <w:p>
      <w:pPr>
        <w:pStyle w:val="Normal"/>
        <w:spacing w:before="171" w:after="171"/>
        <w:rPr>
          <w:rFonts w:ascii="Tinos" w:hAnsi="Tinos"/>
          <w:color w:val="000000"/>
          <w:sz w:val="64"/>
          <w:szCs w:val="64"/>
        </w:rPr>
      </w:pPr>
      <w:r>
        <w:rPr>
          <w:rFonts w:ascii="Tinos" w:hAnsi="Tinos"/>
          <w:b/>
          <w:color w:val="000000"/>
          <w:sz w:val="64"/>
          <w:szCs w:val="64"/>
          <w:shd w:fill="FFFFFF" w:val="clear"/>
        </w:rPr>
        <w:t xml:space="preserve">и их объединений к участию </w:t>
      </w:r>
    </w:p>
    <w:p>
      <w:pPr>
        <w:pStyle w:val="Normal"/>
        <w:spacing w:before="228" w:after="228"/>
        <w:rPr>
          <w:rFonts w:ascii="Tinos" w:hAnsi="Tinos"/>
          <w:color w:val="000000"/>
          <w:sz w:val="64"/>
          <w:szCs w:val="64"/>
        </w:rPr>
      </w:pPr>
      <w:r>
        <w:rPr>
          <w:rFonts w:ascii="Tinos" w:hAnsi="Tinos"/>
          <w:b/>
          <w:color w:val="000000"/>
          <w:sz w:val="64"/>
          <w:szCs w:val="64"/>
          <w:shd w:fill="FFFFFF" w:val="clear"/>
        </w:rPr>
        <w:t> </w:t>
      </w:r>
      <w:r>
        <w:rPr>
          <w:rFonts w:ascii="Tinos" w:hAnsi="Tinos"/>
          <w:b/>
          <w:color w:val="000000"/>
          <w:sz w:val="64"/>
          <w:szCs w:val="64"/>
          <w:shd w:fill="FFFFFF" w:val="clear"/>
        </w:rPr>
        <w:t>в обеспечении охраны </w:t>
      </w:r>
    </w:p>
    <w:p>
      <w:pPr>
        <w:pStyle w:val="Normal"/>
        <w:spacing w:before="228" w:after="228"/>
        <w:rPr>
          <w:rFonts w:ascii="Tinos" w:hAnsi="Tinos"/>
          <w:color w:val="000000"/>
          <w:sz w:val="64"/>
          <w:szCs w:val="64"/>
        </w:rPr>
      </w:pPr>
      <w:r>
        <w:rPr>
          <w:rFonts w:ascii="Tinos" w:hAnsi="Tinos"/>
          <w:b/>
          <w:color w:val="000000"/>
          <w:sz w:val="64"/>
          <w:szCs w:val="64"/>
          <w:shd w:fill="FFFFFF" w:val="clear"/>
        </w:rPr>
        <w:t>общественного порядка </w:t>
      </w:r>
    </w:p>
    <w:p>
      <w:pPr>
        <w:pStyle w:val="Normal"/>
        <w:spacing w:before="171" w:after="171"/>
        <w:rPr>
          <w:rFonts w:ascii="Tinos" w:hAnsi="Tinos"/>
          <w:color w:val="000000"/>
          <w:sz w:val="64"/>
          <w:szCs w:val="64"/>
        </w:rPr>
      </w:pPr>
      <w:r>
        <w:rPr>
          <w:rFonts w:ascii="Tinos" w:hAnsi="Tinos"/>
          <w:b/>
          <w:color w:val="000000"/>
          <w:sz w:val="64"/>
          <w:szCs w:val="64"/>
          <w:shd w:fill="FFFFFF" w:val="clear"/>
        </w:rPr>
        <w:t xml:space="preserve">(о добровольных народных дружинах) </w:t>
      </w:r>
    </w:p>
    <w:p>
      <w:pPr>
        <w:pStyle w:val="Normal"/>
        <w:spacing w:before="399" w:after="399"/>
        <w:rPr>
          <w:rFonts w:ascii="Tinos" w:hAnsi="Tinos"/>
          <w:color w:val="000000"/>
          <w:sz w:val="64"/>
          <w:szCs w:val="64"/>
        </w:rPr>
      </w:pPr>
      <w:r>
        <w:rPr>
          <w:rFonts w:ascii="Tinos" w:hAnsi="Tinos"/>
          <w:b/>
          <w:color w:val="000000"/>
          <w:sz w:val="64"/>
          <w:szCs w:val="64"/>
          <w:shd w:fill="FFFFFF" w:val="clear"/>
        </w:rPr>
        <w:t xml:space="preserve">на территории Варненского муниципального района Челябинской области» </w:t>
      </w:r>
    </w:p>
    <w:p>
      <w:pPr>
        <w:pStyle w:val="Normal"/>
        <w:jc w:val="both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</w:r>
    </w:p>
    <w:p>
      <w:pPr>
        <w:pStyle w:val="Normal"/>
        <w:jc w:val="both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</w:r>
    </w:p>
    <w:p>
      <w:pPr>
        <w:pStyle w:val="Normal"/>
        <w:jc w:val="both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</w:r>
    </w:p>
    <w:p>
      <w:pPr>
        <w:pStyle w:val="Normal"/>
        <w:jc w:val="both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</w:r>
    </w:p>
    <w:p>
      <w:pPr>
        <w:pStyle w:val="Normal"/>
        <w:jc w:val="both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</w:r>
    </w:p>
    <w:p>
      <w:pPr>
        <w:pStyle w:val="Normal"/>
        <w:jc w:val="both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</w:r>
    </w:p>
    <w:p>
      <w:pPr>
        <w:pStyle w:val="Normal"/>
        <w:jc w:val="both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</w:r>
    </w:p>
    <w:p>
      <w:pPr>
        <w:pStyle w:val="Normal"/>
        <w:jc w:val="both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</w:r>
    </w:p>
    <w:p>
      <w:pPr>
        <w:pStyle w:val="Normal"/>
        <w:jc w:val="both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</w:r>
    </w:p>
    <w:p>
      <w:pPr>
        <w:pStyle w:val="Normal"/>
        <w:jc w:val="both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</w:r>
    </w:p>
    <w:p>
      <w:pPr>
        <w:pStyle w:val="Normal"/>
        <w:jc w:val="both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</w:r>
    </w:p>
    <w:p>
      <w:pPr>
        <w:pStyle w:val="Normal"/>
        <w:jc w:val="both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</w:r>
    </w:p>
    <w:p>
      <w:pPr>
        <w:pStyle w:val="Normal"/>
        <w:jc w:val="both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</w:r>
    </w:p>
    <w:p>
      <w:pPr>
        <w:pStyle w:val="Normal"/>
        <w:jc w:val="both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</w:r>
    </w:p>
    <w:p>
      <w:pPr>
        <w:pStyle w:val="Normal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</w:r>
    </w:p>
    <w:p>
      <w:pPr>
        <w:pStyle w:val="Normal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  <w:t xml:space="preserve">ПАСПОРТ                                                                                                                   </w:t>
      </w:r>
    </w:p>
    <w:p>
      <w:pPr>
        <w:pStyle w:val="Normal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  <w:t xml:space="preserve">    </w:t>
      </w:r>
      <w:r>
        <w:rPr>
          <w:rFonts w:ascii="Tinos" w:hAnsi="Tinos"/>
          <w:color w:val="000000"/>
          <w:sz w:val="24"/>
        </w:rPr>
        <w:t xml:space="preserve">муниципальной программы Варненского муниципального района Челябинской области  </w:t>
      </w:r>
    </w:p>
    <w:p>
      <w:pPr>
        <w:pStyle w:val="Normal"/>
        <w:ind w:firstLine="485"/>
        <w:jc w:val="both"/>
        <w:rPr>
          <w:rFonts w:ascii="Tinos" w:hAnsi="Tinos"/>
        </w:rPr>
      </w:pPr>
      <w:bookmarkStart w:id="0" w:name="__DdeLink__4360_3262888012"/>
      <w:r>
        <w:rPr>
          <w:rFonts w:ascii="Tinos" w:hAnsi="Tinos"/>
          <w:color w:val="000000"/>
          <w:sz w:val="24"/>
          <w:shd w:fill="FFFFFF" w:val="clear"/>
        </w:rPr>
        <w:t xml:space="preserve">«О привлечении граждан и их объединений к участию в обеспечении охраны общественного порядка (о добровольных народных дружинах) на территории Варненского муниципального района Челябинской области» </w:t>
      </w:r>
      <w:bookmarkEnd w:id="0"/>
    </w:p>
    <w:p>
      <w:pPr>
        <w:pStyle w:val="Normal"/>
        <w:ind w:firstLine="485"/>
        <w:jc w:val="both"/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</w:r>
    </w:p>
    <w:tbl>
      <w:tblPr>
        <w:tblW w:w="9799" w:type="dxa"/>
        <w:jc w:val="left"/>
        <w:tblInd w:w="76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266"/>
        <w:gridCol w:w="7532"/>
      </w:tblGrid>
      <w:tr>
        <w:trPr>
          <w:trHeight w:val="1245" w:hRule="atLeast"/>
        </w:trPr>
        <w:tc>
          <w:tcPr>
            <w:tcW w:w="2266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rFonts w:ascii="Tinos" w:hAnsi="Tinos"/>
                <w:color w:val="000000"/>
                <w:sz w:val="24"/>
              </w:rPr>
              <w:t>Ответственный исполнитель муниципальной</w:t>
            </w:r>
          </w:p>
          <w:p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rFonts w:ascii="Tinos" w:hAnsi="Tinos"/>
                <w:color w:val="000000"/>
                <w:sz w:val="24"/>
              </w:rPr>
              <w:t xml:space="preserve">программы </w:t>
            </w:r>
          </w:p>
        </w:tc>
        <w:tc>
          <w:tcPr>
            <w:tcW w:w="7532" w:type="dxa"/>
            <w:tcBorders/>
            <w:shd w:color="auto" w:fill="auto" w:val="clear"/>
          </w:tcPr>
          <w:p>
            <w:pPr>
              <w:pStyle w:val="Normal"/>
              <w:ind w:firstLine="283"/>
              <w:jc w:val="both"/>
              <w:rPr/>
            </w:pPr>
            <w:r>
              <w:rPr>
                <w:rFonts w:ascii="Tinos" w:hAnsi="Tinos"/>
                <w:color w:val="000000"/>
                <w:sz w:val="24"/>
              </w:rPr>
              <w:t xml:space="preserve">Администрация Варненского муниципального района Челябинской области  (далее - АВМР), (Штаб ДНД  </w:t>
            </w:r>
            <w:r>
              <w:rPr>
                <w:rStyle w:val="9TimesNewRoman"/>
                <w:rFonts w:eastAsia="Bookman Old Style" w:ascii="Tinos" w:hAnsi="Tinos"/>
                <w:i w:val="false"/>
                <w:color w:val="000000"/>
                <w:sz w:val="24"/>
                <w:shd w:fill="FFFFFF" w:val="clear"/>
              </w:rPr>
              <w:t>Варненского муниципального района)</w:t>
            </w:r>
          </w:p>
        </w:tc>
      </w:tr>
      <w:tr>
        <w:trPr>
          <w:trHeight w:val="1369" w:hRule="atLeast"/>
        </w:trPr>
        <w:tc>
          <w:tcPr>
            <w:tcW w:w="2266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highlight w:val="yellow"/>
              </w:rPr>
            </w:pPr>
            <w:r>
              <w:rPr>
                <w:rFonts w:ascii="Tinos" w:hAnsi="Tinos"/>
                <w:color w:val="000000"/>
                <w:sz w:val="24"/>
              </w:rPr>
              <w:t>Соисполнители муниципальной программы</w:t>
            </w:r>
          </w:p>
        </w:tc>
        <w:tc>
          <w:tcPr>
            <w:tcW w:w="7532" w:type="dxa"/>
            <w:tcBorders/>
            <w:shd w:color="auto" w:fill="auto" w:val="clear"/>
          </w:tcPr>
          <w:p>
            <w:pPr>
              <w:pStyle w:val="Normal"/>
              <w:ind w:firstLine="283"/>
              <w:jc w:val="both"/>
              <w:rPr>
                <w:highlight w:val="yellow"/>
              </w:rPr>
            </w:pPr>
            <w:r>
              <w:rPr>
                <w:rFonts w:ascii="Tinos" w:hAnsi="Tinos"/>
                <w:color w:val="000000"/>
                <w:sz w:val="24"/>
              </w:rPr>
              <w:t>-</w:t>
            </w:r>
            <w:bookmarkStart w:id="1" w:name="__DdeLink__2255_3712194937"/>
            <w:r>
              <w:rPr>
                <w:rFonts w:ascii="Tinos" w:hAnsi="Tinos"/>
                <w:color w:val="000000"/>
                <w:sz w:val="24"/>
              </w:rPr>
              <w:t xml:space="preserve"> Штаб ДНД администрации Варненского муниципального района;</w:t>
            </w:r>
          </w:p>
          <w:p>
            <w:pPr>
              <w:pStyle w:val="Normal"/>
              <w:ind w:firstLine="283"/>
              <w:jc w:val="both"/>
              <w:rPr>
                <w:highlight w:val="yellow"/>
              </w:rPr>
            </w:pPr>
            <w:r>
              <w:rPr>
                <w:rFonts w:ascii="Tinos" w:hAnsi="Tinos"/>
                <w:color w:val="000000"/>
                <w:sz w:val="24"/>
              </w:rPr>
              <w:t>- ДНД «Безопасность» Варненского муниципального района;</w:t>
            </w:r>
          </w:p>
          <w:p>
            <w:pPr>
              <w:pStyle w:val="Normal"/>
              <w:ind w:firstLine="283"/>
              <w:jc w:val="both"/>
              <w:rPr>
                <w:highlight w:val="yellow"/>
              </w:rPr>
            </w:pPr>
            <w:r>
              <w:rPr>
                <w:rFonts w:ascii="Tinos" w:hAnsi="Tinos"/>
                <w:color w:val="000000"/>
                <w:sz w:val="24"/>
              </w:rPr>
              <w:t>-Управление образования администрации Варненского муниципального района;</w:t>
            </w:r>
          </w:p>
          <w:p>
            <w:pPr>
              <w:pStyle w:val="Normal"/>
              <w:ind w:firstLine="283"/>
              <w:jc w:val="both"/>
              <w:rPr>
                <w:highlight w:val="yellow"/>
              </w:rPr>
            </w:pPr>
            <w:r>
              <w:rPr>
                <w:rFonts w:ascii="Tinos" w:hAnsi="Tinos"/>
                <w:color w:val="000000"/>
                <w:sz w:val="24"/>
              </w:rPr>
              <w:t>-Управление социальной защиты населения администрации Варненского муниципального района (УСЗН);</w:t>
            </w:r>
          </w:p>
          <w:p>
            <w:pPr>
              <w:pStyle w:val="Normal"/>
              <w:ind w:left="510" w:hanging="2608"/>
              <w:jc w:val="both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sz w:val="24"/>
              </w:rPr>
              <w:t>- ГБУЗ «Р   -КДН - - КДН и ЗП администрации Варненского муниципального района (КДН и ЗП);</w:t>
            </w:r>
          </w:p>
          <w:p>
            <w:pPr>
              <w:pStyle w:val="Normal"/>
              <w:ind w:firstLine="283"/>
              <w:jc w:val="both"/>
              <w:rPr>
                <w:highlight w:val="yellow"/>
              </w:rPr>
            </w:pPr>
            <w:r>
              <w:rPr>
                <w:rFonts w:ascii="Tinos" w:hAnsi="Tinos"/>
                <w:color w:val="000000"/>
                <w:sz w:val="24"/>
              </w:rPr>
              <w:t>-Главы сельских поселений Варненского муниципального района (по согласованию);</w:t>
            </w:r>
          </w:p>
          <w:p>
            <w:pPr>
              <w:pStyle w:val="Normal"/>
              <w:ind w:firstLine="283"/>
              <w:jc w:val="both"/>
              <w:rPr>
                <w:highlight w:val="yellow"/>
              </w:rPr>
            </w:pPr>
            <w:r>
              <w:rPr>
                <w:rFonts w:ascii="Tinos" w:hAnsi="Tinos"/>
                <w:color w:val="000000"/>
                <w:sz w:val="24"/>
              </w:rPr>
              <w:t>-Отдел МВД России по Варненскому району  (ОМВД) (по согласованию);</w:t>
            </w:r>
          </w:p>
          <w:p>
            <w:pPr>
              <w:pStyle w:val="Normal"/>
              <w:ind w:firstLine="283"/>
              <w:jc w:val="both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sz w:val="24"/>
              </w:rPr>
              <w:t>-Редакция газеты «Советское село» (по согласованию).</w:t>
            </w:r>
            <w:bookmarkEnd w:id="1"/>
          </w:p>
        </w:tc>
      </w:tr>
      <w:tr>
        <w:trPr>
          <w:trHeight w:val="1369" w:hRule="atLeast"/>
        </w:trPr>
        <w:tc>
          <w:tcPr>
            <w:tcW w:w="2266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rFonts w:ascii="Tinos" w:hAnsi="Tinos"/>
                <w:color w:val="000000"/>
                <w:sz w:val="24"/>
              </w:rPr>
              <w:t>Программно-целевые инструменты</w:t>
            </w:r>
          </w:p>
        </w:tc>
        <w:tc>
          <w:tcPr>
            <w:tcW w:w="7532" w:type="dxa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pacing w:before="0" w:after="36"/>
              <w:jc w:val="both"/>
              <w:rPr>
                <w:rFonts w:ascii="Tinos" w:hAnsi="Tinos"/>
              </w:rPr>
            </w:pPr>
            <w:r>
              <w:rPr>
                <w:rFonts w:eastAsia="Times New Roman" w:cs="Arial" w:ascii="Tinos" w:hAnsi="Tinos"/>
                <w:color w:val="000000"/>
                <w:sz w:val="24"/>
              </w:rPr>
              <w:t>-Федеральный закон от 02.04.2014 N 44-ФЗ</w:t>
              <w:br/>
              <w:t>"Об участии граждан в охране общественного порядка";</w:t>
            </w:r>
          </w:p>
          <w:p>
            <w:pPr>
              <w:pStyle w:val="Normal"/>
              <w:widowControl/>
              <w:shd w:val="clear" w:color="auto" w:fill="FFFFFF"/>
              <w:spacing w:before="0" w:after="36"/>
              <w:jc w:val="both"/>
              <w:rPr>
                <w:rFonts w:ascii="Tinos" w:hAnsi="Tinos"/>
              </w:rPr>
            </w:pPr>
            <w:r>
              <w:rPr>
                <w:rFonts w:eastAsia="Times New Roman" w:cs="Arial" w:ascii="Tinos" w:hAnsi="Tinos"/>
                <w:color w:val="000000"/>
                <w:sz w:val="24"/>
              </w:rPr>
              <w:t>-Федеральный закон  от 6.10.2003 года N 131-ФЗ "Об общих принципах организации местного самоуправления в Российской Федерации";</w:t>
            </w:r>
          </w:p>
          <w:p>
            <w:pPr>
              <w:pStyle w:val="Normal"/>
              <w:widowControl/>
              <w:shd w:val="clear" w:color="auto" w:fill="FFFFFF"/>
              <w:spacing w:before="0" w:after="36"/>
              <w:jc w:val="both"/>
              <w:rPr>
                <w:rFonts w:ascii="Tinos" w:hAnsi="Tinos"/>
              </w:rPr>
            </w:pPr>
            <w:r>
              <w:rPr>
                <w:rFonts w:eastAsia="Times New Roman" w:cs="Arial" w:ascii="Tinos" w:hAnsi="Tinos"/>
                <w:color w:val="000000"/>
                <w:sz w:val="24"/>
              </w:rPr>
              <w:t xml:space="preserve">- Закон Челябинской области (постановление </w:t>
            </w:r>
            <w:r>
              <w:rPr>
                <w:rFonts w:cs="Arial" w:ascii="Tinos" w:hAnsi="Tinos"/>
                <w:color w:val="000000"/>
                <w:sz w:val="24"/>
              </w:rPr>
              <w:t xml:space="preserve">Законодательного Собрания Челябинской области </w:t>
            </w:r>
            <w:r>
              <w:rPr>
                <w:rFonts w:eastAsia="Times New Roman" w:cs="Arial" w:ascii="Tinos" w:hAnsi="Tinos"/>
                <w:color w:val="000000"/>
                <w:sz w:val="24"/>
              </w:rPr>
              <w:t xml:space="preserve">от 31 марта 2015 г. N 2572 -ЗС «О некоторых вопросах правового регулирования </w:t>
            </w:r>
            <w:r>
              <w:rPr>
                <w:rFonts w:cs="Arial" w:ascii="Tinos" w:hAnsi="Tinos"/>
                <w:color w:val="000000"/>
                <w:sz w:val="24"/>
              </w:rPr>
              <w:t xml:space="preserve">участия граждан в охране общественного порядка </w:t>
            </w:r>
            <w:r>
              <w:rPr>
                <w:rFonts w:eastAsia="Times New Roman" w:cs="Arial" w:ascii="Tinos" w:hAnsi="Tinos"/>
                <w:color w:val="000000"/>
                <w:sz w:val="24"/>
              </w:rPr>
              <w:t>на территории Челябинской области»;</w:t>
            </w:r>
          </w:p>
          <w:p>
            <w:pPr>
              <w:pStyle w:val="Normal"/>
              <w:widowControl/>
              <w:shd w:val="clear" w:color="auto" w:fill="FFFFFF"/>
              <w:spacing w:before="0" w:after="150"/>
              <w:jc w:val="both"/>
              <w:rPr>
                <w:sz w:val="32"/>
                <w:szCs w:val="32"/>
              </w:rPr>
            </w:pPr>
            <w:r>
              <w:rPr>
                <w:rFonts w:eastAsia="Times New Roman" w:cs="Arial" w:ascii="Tinos" w:hAnsi="Tinos"/>
                <w:color w:val="000000"/>
                <w:sz w:val="24"/>
              </w:rPr>
              <w:t xml:space="preserve">- Постановление администрации </w:t>
            </w:r>
            <w:r>
              <w:rPr>
                <w:rFonts w:eastAsia="Times New Roman" w:ascii="Tinos" w:hAnsi="Tinos"/>
                <w:color w:val="000000"/>
                <w:sz w:val="24"/>
              </w:rPr>
              <w:t xml:space="preserve">Варненского муниципального района Челябинской области  </w:t>
            </w:r>
            <w:r>
              <w:rPr>
                <w:rFonts w:ascii="Tinos" w:hAnsi="Tinos"/>
                <w:bCs/>
                <w:color w:val="000000"/>
                <w:sz w:val="24"/>
              </w:rPr>
              <w:t xml:space="preserve">от  31.07.2015 г.  № 685 «Об утверждении Положения о добровольных народных дружинах по обеспечению общественного порядка на территории Варненского муниципального  </w:t>
            </w:r>
            <w:r>
              <w:rPr>
                <w:rFonts w:eastAsia="Times New Roman" w:cs="Arial" w:ascii="Tinos" w:hAnsi="Tinos"/>
                <w:bCs/>
                <w:color w:val="000000"/>
                <w:sz w:val="24"/>
              </w:rPr>
              <w:t>района»</w:t>
            </w:r>
            <w:r>
              <w:rPr>
                <w:rFonts w:eastAsia="Times New Roman" w:cs="Arial" w:ascii="Tinos" w:hAnsi="Tinos"/>
                <w:color w:val="000000"/>
                <w:sz w:val="24"/>
              </w:rPr>
              <w:t>.</w:t>
            </w:r>
          </w:p>
        </w:tc>
      </w:tr>
      <w:tr>
        <w:trPr/>
        <w:tc>
          <w:tcPr>
            <w:tcW w:w="2266" w:type="dxa"/>
            <w:tcBorders/>
            <w:shd w:color="auto" w:fill="auto" w:val="clear"/>
          </w:tcPr>
          <w:p>
            <w:pPr>
              <w:pStyle w:val="5"/>
              <w:numPr>
                <w:ilvl w:val="4"/>
                <w:numId w:val="1"/>
              </w:numPr>
              <w:jc w:val="left"/>
              <w:rPr>
                <w:sz w:val="32"/>
                <w:szCs w:val="32"/>
              </w:rPr>
            </w:pPr>
            <w:r>
              <w:rPr>
                <w:rFonts w:ascii="Tinos" w:hAnsi="Tinos"/>
                <w:b w:val="false"/>
                <w:color w:val="000000"/>
                <w:sz w:val="24"/>
              </w:rPr>
              <w:t xml:space="preserve">Основная цель </w:t>
            </w:r>
          </w:p>
          <w:p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rFonts w:ascii="Tinos" w:hAnsi="Tinos"/>
                <w:color w:val="000000"/>
                <w:sz w:val="24"/>
              </w:rPr>
              <w:t>муниципальной</w:t>
            </w:r>
          </w:p>
          <w:p>
            <w:pPr>
              <w:pStyle w:val="5"/>
              <w:numPr>
                <w:ilvl w:val="4"/>
                <w:numId w:val="1"/>
              </w:numPr>
              <w:jc w:val="left"/>
              <w:rPr>
                <w:sz w:val="32"/>
                <w:szCs w:val="32"/>
              </w:rPr>
            </w:pPr>
            <w:r>
              <w:rPr>
                <w:rFonts w:ascii="Tinos" w:hAnsi="Tinos"/>
                <w:b w:val="false"/>
                <w:color w:val="000000"/>
                <w:sz w:val="24"/>
              </w:rPr>
              <w:t>программы</w:t>
            </w:r>
          </w:p>
        </w:tc>
        <w:tc>
          <w:tcPr>
            <w:tcW w:w="7532" w:type="dxa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pacing w:before="0" w:after="150"/>
              <w:jc w:val="both"/>
              <w:rPr>
                <w:color w:val="000000"/>
              </w:rPr>
            </w:pPr>
            <w:r>
              <w:rPr>
                <w:rFonts w:eastAsia="Times New Roman" w:cs="Arial" w:ascii="Tinos" w:hAnsi="Tinos"/>
                <w:color w:val="000000"/>
                <w:sz w:val="24"/>
              </w:rPr>
              <w:t>Привлечение граждан и их объединений к участию в обеспечении охраны общественного порядка.</w:t>
            </w:r>
            <w:r>
              <w:rPr>
                <w:rFonts w:eastAsia="Times New Roman" w:ascii="Tinos" w:hAnsi="Tinos"/>
                <w:color w:val="000000"/>
                <w:sz w:val="24"/>
              </w:rPr>
              <w:t xml:space="preserve"> </w:t>
            </w:r>
          </w:p>
        </w:tc>
      </w:tr>
      <w:tr>
        <w:trPr>
          <w:trHeight w:val="2205" w:hRule="atLeast"/>
        </w:trPr>
        <w:tc>
          <w:tcPr>
            <w:tcW w:w="2266" w:type="dxa"/>
            <w:tcBorders/>
            <w:shd w:color="auto" w:fill="auto" w:val="clear"/>
          </w:tcPr>
          <w:p>
            <w:pPr>
              <w:pStyle w:val="Normal"/>
              <w:rPr>
                <w:sz w:val="32"/>
                <w:szCs w:val="32"/>
              </w:rPr>
            </w:pPr>
            <w:r>
              <w:rPr>
                <w:rFonts w:ascii="Tinos" w:hAnsi="Tinos"/>
                <w:color w:val="000000"/>
                <w:sz w:val="24"/>
              </w:rPr>
              <w:t>Основные задачи  муниципальной</w:t>
            </w:r>
          </w:p>
          <w:p>
            <w:pPr>
              <w:pStyle w:val="Normal"/>
              <w:spacing w:before="0" w:after="200"/>
              <w:rPr>
                <w:sz w:val="32"/>
                <w:szCs w:val="32"/>
              </w:rPr>
            </w:pPr>
            <w:r>
              <w:rPr>
                <w:rFonts w:ascii="Tinos" w:hAnsi="Tinos"/>
                <w:color w:val="000000"/>
                <w:sz w:val="24"/>
              </w:rPr>
              <w:t>программы</w:t>
            </w:r>
          </w:p>
        </w:tc>
        <w:tc>
          <w:tcPr>
            <w:tcW w:w="7532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rFonts w:ascii="Tinos" w:hAnsi="Tinos"/>
                <w:color w:val="000000"/>
                <w:sz w:val="24"/>
              </w:rPr>
              <w:t>1.</w:t>
            </w:r>
            <w:r>
              <w:rPr>
                <w:rFonts w:eastAsia="Times New Roman" w:cs="Arial" w:ascii="Tinos" w:hAnsi="Tinos"/>
                <w:b/>
                <w:color w:val="000000"/>
                <w:sz w:val="24"/>
              </w:rPr>
              <w:t xml:space="preserve"> </w:t>
            </w:r>
            <w:r>
              <w:rPr>
                <w:rFonts w:eastAsia="Times New Roman" w:ascii="Tinos" w:hAnsi="Tinos"/>
                <w:color w:val="000000"/>
                <w:sz w:val="24"/>
              </w:rPr>
              <w:t>С</w:t>
            </w:r>
            <w:r>
              <w:rPr>
                <w:rFonts w:eastAsia="Times New Roman" w:cs="Arial" w:ascii="Tinos" w:hAnsi="Tinos"/>
                <w:color w:val="000000"/>
                <w:sz w:val="24"/>
              </w:rPr>
              <w:t xml:space="preserve">одействие органам </w:t>
            </w:r>
            <w:r>
              <w:rPr>
                <w:rFonts w:eastAsia="Times New Roman" w:ascii="Tinos" w:hAnsi="Tinos"/>
                <w:color w:val="000000"/>
                <w:sz w:val="24"/>
              </w:rPr>
              <w:t xml:space="preserve">местного самоуправления, </w:t>
            </w:r>
            <w:r>
              <w:rPr>
                <w:rFonts w:eastAsia="Times New Roman" w:cs="Arial" w:ascii="Tinos" w:hAnsi="Tinos"/>
                <w:color w:val="000000"/>
                <w:sz w:val="24"/>
              </w:rPr>
              <w:t xml:space="preserve"> внутренних дел (полиции) и иным правоохранительным органам в охране общественного порядка.</w:t>
            </w:r>
          </w:p>
          <w:p>
            <w:pPr>
              <w:pStyle w:val="Normal"/>
              <w:shd w:val="clear" w:color="auto" w:fill="FFFFFF"/>
              <w:spacing w:lineRule="atLeast" w:line="315"/>
              <w:jc w:val="both"/>
              <w:rPr/>
            </w:pPr>
            <w:r>
              <w:rPr>
                <w:rFonts w:eastAsia="Times New Roman" w:cs="Arial" w:ascii="Tinos" w:hAnsi="Tinos"/>
                <w:color w:val="000000"/>
                <w:sz w:val="24"/>
              </w:rPr>
              <w:t>2. Участие в предупреждении и пресечении правонарушений граждан района, в том числе среди несовершеннолетних.</w:t>
            </w:r>
          </w:p>
          <w:p>
            <w:pPr>
              <w:pStyle w:val="Normal"/>
              <w:jc w:val="both"/>
              <w:rPr>
                <w:rFonts w:ascii="Tinos" w:hAnsi="Tinos"/>
              </w:rPr>
            </w:pPr>
            <w:bookmarkStart w:id="2" w:name="dst100112"/>
            <w:bookmarkEnd w:id="2"/>
            <w:r>
              <w:rPr>
                <w:rFonts w:eastAsia="Times New Roman" w:cs="Arial" w:ascii="Tinos" w:hAnsi="Tinos"/>
                <w:color w:val="000000"/>
                <w:sz w:val="24"/>
              </w:rPr>
              <w:t>3. Распространение правовых знаний, разъяснение норм поведения в общественных местах, в том числе среди несовершеннолетних.</w:t>
            </w:r>
          </w:p>
        </w:tc>
      </w:tr>
      <w:tr>
        <w:trPr/>
        <w:tc>
          <w:tcPr>
            <w:tcW w:w="2266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rFonts w:ascii="Tinos" w:hAnsi="Tinos"/>
                <w:color w:val="000000"/>
                <w:sz w:val="24"/>
              </w:rPr>
              <w:t>Целевые индикаторы и показатели муниципальной программы</w:t>
            </w:r>
          </w:p>
        </w:tc>
        <w:tc>
          <w:tcPr>
            <w:tcW w:w="7532" w:type="dxa"/>
            <w:tcBorders/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ascii="Tinos" w:hAnsi="Tinos"/>
                <w:color w:val="000000"/>
                <w:sz w:val="24"/>
              </w:rPr>
              <w:t xml:space="preserve">1.Проведение  совместных заседаний и координационных совещаний  </w:t>
            </w:r>
            <w:r>
              <w:rPr>
                <w:rStyle w:val="9TimesNewRoman"/>
                <w:rFonts w:eastAsia="Bookman Old Style" w:ascii="Tinos" w:hAnsi="Tinos"/>
                <w:i w:val="false"/>
                <w:color w:val="000000"/>
                <w:sz w:val="24"/>
                <w:shd w:fill="FFFFFF" w:val="clear"/>
              </w:rPr>
              <w:t>штаба ДНД с другими комиссиями АВМР.</w:t>
            </w:r>
          </w:p>
          <w:p>
            <w:pPr>
              <w:pStyle w:val="Normal"/>
              <w:jc w:val="both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  <w:t>2.Сумма финансирования   материального поощрения граждан, участвующих в охране общественного порядка.</w:t>
            </w:r>
          </w:p>
          <w:p>
            <w:pPr>
              <w:pStyle w:val="Normal"/>
              <w:jc w:val="both"/>
              <w:rPr/>
            </w:pPr>
            <w:r>
              <w:rPr>
                <w:rFonts w:ascii="Tinos" w:hAnsi="Tinos"/>
                <w:color w:val="000000"/>
                <w:sz w:val="24"/>
              </w:rPr>
              <w:t>3. К</w:t>
            </w: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>оличество общественных мероприятий,   охраняемых членами ДНД.</w:t>
            </w:r>
          </w:p>
          <w:p>
            <w:pPr>
              <w:pStyle w:val="Normal"/>
              <w:spacing w:lineRule="atLeast" w:line="315"/>
              <w:jc w:val="both"/>
              <w:textAlignment w:val="baseline"/>
              <w:rPr/>
            </w:pPr>
            <w:r>
              <w:rPr>
                <w:rStyle w:val="Style12"/>
                <w:rFonts w:ascii="Tinos" w:hAnsi="Tinos"/>
                <w:i/>
                <w:iCs/>
                <w:color w:val="000000"/>
                <w:sz w:val="24"/>
                <w:u w:val="none"/>
              </w:rPr>
              <w:t>3.К</w:t>
            </w: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>оличество  выходов на охрану общественного порядка  (не менее 1 выхода в месяц).</w:t>
            </w:r>
          </w:p>
          <w:p>
            <w:pPr>
              <w:pStyle w:val="Normal"/>
              <w:spacing w:lineRule="atLeast" w:line="315"/>
              <w:jc w:val="both"/>
              <w:textAlignment w:val="baseline"/>
              <w:rPr/>
            </w:pP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 xml:space="preserve">4.Сумма  выделенных  средств на заказ и </w:t>
            </w:r>
            <w:r>
              <w:rPr>
                <w:rStyle w:val="Style12"/>
                <w:rFonts w:eastAsia="Times New Roman" w:ascii="Tinos" w:hAnsi="Tinos"/>
                <w:color w:val="000000"/>
                <w:sz w:val="24"/>
                <w:highlight w:val="white"/>
                <w:u w:val="none"/>
              </w:rPr>
              <w:t xml:space="preserve">размещение социальной рекламы (баннеров, плакатов) в местах массового пребывания граждан </w:t>
            </w: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>для их п</w:t>
            </w:r>
            <w:r>
              <w:rPr>
                <w:rStyle w:val="Style12"/>
                <w:rFonts w:eastAsia="Times New Roman" w:ascii="Tinos" w:hAnsi="Tinos"/>
                <w:color w:val="000000"/>
                <w:sz w:val="24"/>
                <w:u w:val="none"/>
              </w:rPr>
              <w:t xml:space="preserve">ривлечения к участию в </w:t>
            </w:r>
            <w:r>
              <w:rPr>
                <w:rStyle w:val="Style12"/>
                <w:rFonts w:eastAsia="Times New Roman" w:ascii="Tinos" w:hAnsi="Tinos"/>
                <w:color w:val="000000"/>
                <w:sz w:val="24"/>
                <w:highlight w:val="white"/>
                <w:u w:val="none"/>
              </w:rPr>
              <w:t>обеспечении охраны общественного порядка (добровольных народных дружинах) на территории района.</w:t>
            </w:r>
          </w:p>
          <w:p>
            <w:pPr>
              <w:pStyle w:val="Normal"/>
              <w:spacing w:lineRule="atLeast" w:line="315"/>
              <w:jc w:val="both"/>
              <w:textAlignment w:val="baseline"/>
              <w:rPr/>
            </w:pPr>
            <w:r>
              <w:rPr>
                <w:rStyle w:val="Style12"/>
                <w:rFonts w:eastAsia="Times New Roman" w:ascii="Tinos" w:hAnsi="Tinos"/>
                <w:color w:val="000000"/>
                <w:sz w:val="24"/>
                <w:highlight w:val="white"/>
                <w:u w:val="none"/>
              </w:rPr>
              <w:t>5.</w:t>
            </w:r>
            <w:r>
              <w:rPr>
                <w:rStyle w:val="Style12"/>
                <w:rFonts w:eastAsia="Times New Roman" w:cs="Tinos" w:ascii="Tinos" w:hAnsi="Tinos"/>
                <w:color w:val="000000"/>
                <w:sz w:val="24"/>
                <w:highlight w:val="white"/>
                <w:u w:val="none"/>
              </w:rPr>
              <w:t>Освещение в СМИ, в том числе в сети Интернет, деятельности ДНД.</w:t>
            </w:r>
          </w:p>
          <w:p>
            <w:pPr>
              <w:pStyle w:val="Normal"/>
              <w:spacing w:lineRule="atLeast" w:line="315"/>
              <w:jc w:val="both"/>
              <w:textAlignment w:val="baseline"/>
              <w:rPr/>
            </w:pPr>
            <w:r>
              <w:rPr>
                <w:rStyle w:val="Style12"/>
                <w:rFonts w:eastAsia="Times New Roman" w:cs="Tinos" w:ascii="Tinos" w:hAnsi="Tinos"/>
                <w:color w:val="000000"/>
                <w:sz w:val="24"/>
                <w:highlight w:val="white"/>
                <w:u w:val="none"/>
              </w:rPr>
              <w:t>6. Охрана общественного порядка.</w:t>
            </w:r>
          </w:p>
          <w:p>
            <w:pPr>
              <w:pStyle w:val="Formattext"/>
              <w:spacing w:lineRule="atLeast" w:line="315" w:before="0" w:after="0"/>
              <w:jc w:val="both"/>
              <w:textAlignment w:val="baseline"/>
              <w:rPr/>
            </w:pPr>
            <w:r>
              <w:rPr>
                <w:rStyle w:val="Style12"/>
                <w:rFonts w:cs="Tinos" w:ascii="Tinos" w:hAnsi="Tinos"/>
                <w:color w:val="000000"/>
                <w:highlight w:val="white"/>
                <w:u w:val="none"/>
              </w:rPr>
              <w:t>7</w:t>
            </w:r>
            <w:r>
              <w:rPr>
                <w:rStyle w:val="Style12"/>
                <w:rFonts w:cs="Arial" w:ascii="Tinos" w:hAnsi="Tinos"/>
                <w:color w:val="000000"/>
                <w:u w:val="none"/>
              </w:rPr>
              <w:t>.</w:t>
            </w:r>
            <w:r>
              <w:rPr>
                <w:rFonts w:ascii="Tinos" w:hAnsi="Tinos"/>
                <w:color w:val="000000"/>
              </w:rPr>
              <w:t>Количество  проведённых профилактических проверок и д</w:t>
            </w:r>
            <w:r>
              <w:rPr>
                <w:rStyle w:val="Style12"/>
                <w:rFonts w:cs="Arial" w:ascii="Tinos" w:hAnsi="Tinos"/>
                <w:color w:val="000000"/>
                <w:u w:val="none"/>
              </w:rPr>
              <w:t>оля выявленных с участием общественности правонарушений.</w:t>
            </w:r>
          </w:p>
          <w:p>
            <w:pPr>
              <w:pStyle w:val="Normal"/>
              <w:spacing w:before="0" w:after="29"/>
              <w:jc w:val="both"/>
              <w:rPr>
                <w:rFonts w:ascii="Tinos" w:hAnsi="Tinos"/>
              </w:rPr>
            </w:pPr>
            <w:r>
              <w:rPr>
                <w:rFonts w:ascii="Tinos" w:hAnsi="Tinos"/>
                <w:i/>
                <w:iCs/>
                <w:color w:val="000000"/>
                <w:sz w:val="24"/>
              </w:rPr>
              <w:t xml:space="preserve">8. </w:t>
            </w:r>
            <w:r>
              <w:rPr>
                <w:rFonts w:eastAsia="Times New Roman" w:ascii="Tinos" w:hAnsi="Tinos"/>
                <w:color w:val="000000"/>
                <w:sz w:val="24"/>
              </w:rPr>
              <w:t>Участие в проведении межведомственных профилактических операций.</w:t>
            </w:r>
          </w:p>
        </w:tc>
      </w:tr>
      <w:tr>
        <w:trPr/>
        <w:tc>
          <w:tcPr>
            <w:tcW w:w="2266" w:type="dxa"/>
            <w:tcBorders/>
            <w:shd w:color="auto" w:fill="auto" w:val="clear"/>
          </w:tcPr>
          <w:p>
            <w:pPr>
              <w:pStyle w:val="Normal"/>
              <w:rPr>
                <w:sz w:val="32"/>
                <w:szCs w:val="32"/>
              </w:rPr>
            </w:pPr>
            <w:r>
              <w:rPr>
                <w:rFonts w:ascii="Tinos" w:hAnsi="Tinos"/>
                <w:color w:val="000000"/>
                <w:sz w:val="24"/>
              </w:rPr>
              <w:t>Сроки реализации муниципальной</w:t>
            </w:r>
          </w:p>
          <w:p>
            <w:pPr>
              <w:pStyle w:val="Normal"/>
              <w:spacing w:before="0" w:after="200"/>
              <w:rPr>
                <w:sz w:val="32"/>
                <w:szCs w:val="32"/>
              </w:rPr>
            </w:pPr>
            <w:r>
              <w:rPr>
                <w:rFonts w:ascii="Tinos" w:hAnsi="Tinos"/>
                <w:color w:val="000000"/>
                <w:sz w:val="24"/>
              </w:rPr>
              <w:t>программы</w:t>
            </w:r>
          </w:p>
        </w:tc>
        <w:tc>
          <w:tcPr>
            <w:tcW w:w="7532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sz w:val="32"/>
                <w:szCs w:val="32"/>
              </w:rPr>
            </w:pPr>
            <w:r>
              <w:rPr>
                <w:rFonts w:ascii="Tinos" w:hAnsi="Tinos"/>
                <w:color w:val="000000"/>
                <w:sz w:val="24"/>
              </w:rPr>
              <w:t>2021 -2023 годы</w:t>
            </w:r>
          </w:p>
          <w:p>
            <w:pPr>
              <w:pStyle w:val="Normal"/>
              <w:spacing w:before="0" w:after="200"/>
              <w:jc w:val="both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</w:r>
          </w:p>
        </w:tc>
      </w:tr>
      <w:tr>
        <w:trPr>
          <w:trHeight w:val="1242" w:hRule="atLeast"/>
        </w:trPr>
        <w:tc>
          <w:tcPr>
            <w:tcW w:w="2266" w:type="dxa"/>
            <w:tcBorders/>
            <w:shd w:color="auto" w:fill="auto" w:val="clear"/>
          </w:tcPr>
          <w:p>
            <w:pPr>
              <w:pStyle w:val="Normal"/>
              <w:spacing w:before="0" w:after="200"/>
              <w:rPr>
                <w:sz w:val="32"/>
                <w:szCs w:val="32"/>
              </w:rPr>
            </w:pPr>
            <w:r>
              <w:rPr>
                <w:rFonts w:ascii="Tinos" w:hAnsi="Tinos"/>
                <w:color w:val="000000"/>
                <w:sz w:val="24"/>
              </w:rPr>
              <w:t>Объемы бюджетных ассигнований муниципальной программы</w:t>
            </w:r>
          </w:p>
        </w:tc>
        <w:tc>
          <w:tcPr>
            <w:tcW w:w="7532" w:type="dxa"/>
            <w:tcBorders/>
            <w:shd w:color="auto" w:fill="auto" w:val="clear"/>
          </w:tcPr>
          <w:p>
            <w:pPr>
              <w:pStyle w:val="Normal"/>
              <w:spacing w:before="0" w:after="200"/>
              <w:jc w:val="both"/>
              <w:rPr>
                <w:sz w:val="32"/>
                <w:szCs w:val="32"/>
              </w:rPr>
            </w:pPr>
            <w:r>
              <w:rPr>
                <w:rFonts w:ascii="Tinos" w:hAnsi="Tinos"/>
                <w:color w:val="000000"/>
                <w:sz w:val="24"/>
              </w:rPr>
              <w:t xml:space="preserve">Общий объем финансирования Программы из местного бюджета в  2021-2023 годах  составит  </w:t>
            </w:r>
            <w:r>
              <w:rPr>
                <w:rFonts w:ascii="Tinos" w:hAnsi="Tinos"/>
                <w:b/>
                <w:bCs/>
                <w:color w:val="000000"/>
                <w:sz w:val="24"/>
              </w:rPr>
              <w:t>330 000,0 рублей.</w:t>
            </w:r>
          </w:p>
        </w:tc>
      </w:tr>
      <w:tr>
        <w:trPr>
          <w:trHeight w:val="727" w:hRule="atLeast"/>
        </w:trPr>
        <w:tc>
          <w:tcPr>
            <w:tcW w:w="2266" w:type="dxa"/>
            <w:tcBorders/>
            <w:shd w:color="auto" w:fill="auto" w:val="clear"/>
          </w:tcPr>
          <w:p>
            <w:pPr>
              <w:pStyle w:val="Normal"/>
              <w:spacing w:before="0" w:after="200"/>
              <w:rPr>
                <w:sz w:val="32"/>
                <w:szCs w:val="32"/>
              </w:rPr>
            </w:pPr>
            <w:r>
              <w:rPr>
                <w:rFonts w:ascii="Tinos" w:hAnsi="Tinos"/>
                <w:color w:val="000000"/>
                <w:sz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532" w:type="dxa"/>
            <w:tcBorders/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  <w:i/>
                <w:i/>
                <w:iCs/>
              </w:rPr>
            </w:pPr>
            <w:r>
              <w:rPr>
                <w:rFonts w:ascii="Tinos" w:hAnsi="Tinos"/>
                <w:i/>
                <w:iCs/>
                <w:color w:val="000000"/>
                <w:sz w:val="24"/>
              </w:rPr>
              <w:t xml:space="preserve">В результате реализации Программы к концу 2023 года планируется: </w:t>
            </w:r>
          </w:p>
          <w:p>
            <w:pPr>
              <w:pStyle w:val="Normal"/>
              <w:jc w:val="both"/>
              <w:rPr/>
            </w:pPr>
            <w:r>
              <w:rPr>
                <w:rFonts w:ascii="Tinos" w:hAnsi="Tinos"/>
                <w:color w:val="000000"/>
                <w:sz w:val="24"/>
              </w:rPr>
              <w:t>1.Увеличение количества  проведения</w:t>
            </w:r>
            <w:r>
              <w:rPr>
                <w:rFonts w:ascii="Tinos" w:hAnsi="Tinos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nos" w:hAnsi="Tinos"/>
                <w:color w:val="000000"/>
                <w:sz w:val="24"/>
                <w:szCs w:val="32"/>
              </w:rPr>
              <w:t xml:space="preserve">  совместных заседаний и координационных совещаний  </w:t>
            </w:r>
            <w:r>
              <w:rPr>
                <w:rStyle w:val="9TimesNewRoman"/>
                <w:rFonts w:eastAsia="Bookman Old Style" w:ascii="Tinos" w:hAnsi="Tinos"/>
                <w:i w:val="false"/>
                <w:color w:val="000000"/>
                <w:sz w:val="24"/>
                <w:szCs w:val="32"/>
                <w:shd w:fill="FFFFFF" w:val="clear"/>
              </w:rPr>
              <w:t>штаба ДНД с другими комиссиями АВМР -  до 5  в год.</w:t>
            </w:r>
          </w:p>
          <w:p>
            <w:pPr>
              <w:pStyle w:val="Normal"/>
              <w:jc w:val="both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sz w:val="24"/>
              </w:rPr>
              <w:t>2. Увеличение суммы финансирования материального  поощрения граждан, участвующих в охране общественного порядка до 105 000,0 рублей.</w:t>
            </w:r>
          </w:p>
          <w:p>
            <w:pPr>
              <w:pStyle w:val="Normal"/>
              <w:jc w:val="both"/>
              <w:rPr/>
            </w:pPr>
            <w:r>
              <w:rPr>
                <w:rFonts w:ascii="Tinos" w:hAnsi="Tinos"/>
                <w:color w:val="000000"/>
                <w:sz w:val="24"/>
              </w:rPr>
              <w:t>3.</w:t>
            </w: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 xml:space="preserve"> Увеличение количества общественных мероприятий,   охраняемых членами ДНД — до 5 в год.</w:t>
            </w:r>
          </w:p>
          <w:p>
            <w:pPr>
              <w:pStyle w:val="Normal"/>
              <w:jc w:val="both"/>
              <w:rPr/>
            </w:pP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 xml:space="preserve">4. Увеличение суммы  выделенных средств на заказ и </w:t>
            </w:r>
            <w:r>
              <w:rPr>
                <w:rStyle w:val="Style12"/>
                <w:rFonts w:eastAsia="Times New Roman" w:ascii="Tinos" w:hAnsi="Tinos"/>
                <w:color w:val="000000"/>
                <w:sz w:val="24"/>
                <w:highlight w:val="white"/>
                <w:u w:val="none"/>
              </w:rPr>
              <w:t xml:space="preserve">размещение социальной рекламы (баннеров, плакатов) в местах массового пребывания граждан </w:t>
            </w: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>для их п</w:t>
            </w:r>
            <w:r>
              <w:rPr>
                <w:rStyle w:val="Style12"/>
                <w:rFonts w:eastAsia="Times New Roman" w:ascii="Tinos" w:hAnsi="Tinos"/>
                <w:color w:val="000000"/>
                <w:sz w:val="24"/>
                <w:u w:val="none"/>
              </w:rPr>
              <w:t xml:space="preserve">ривлечения к участию в </w:t>
            </w:r>
            <w:r>
              <w:rPr>
                <w:rStyle w:val="Style12"/>
                <w:rFonts w:eastAsia="Times New Roman" w:ascii="Tinos" w:hAnsi="Tinos"/>
                <w:color w:val="000000"/>
                <w:sz w:val="24"/>
                <w:highlight w:val="white"/>
                <w:u w:val="none"/>
              </w:rPr>
              <w:t>обеспечении охраны общественного порядка (добровольных народных дружинах) на территории района — 15 000, 0 рублей в год.</w:t>
            </w:r>
          </w:p>
          <w:p>
            <w:pPr>
              <w:pStyle w:val="Normal"/>
              <w:jc w:val="both"/>
              <w:rPr/>
            </w:pP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 xml:space="preserve">5.Увеличение количества публикаций </w:t>
            </w:r>
            <w:r>
              <w:rPr>
                <w:rStyle w:val="Style12"/>
                <w:rFonts w:cs="Tinos" w:ascii="Tinos" w:hAnsi="Tinos"/>
                <w:color w:val="000000"/>
                <w:sz w:val="24"/>
                <w:u w:val="none"/>
              </w:rPr>
              <w:t xml:space="preserve"> в СМИ, в том числе в сети Интернет, деятельности ДНД - до 10 в год.</w:t>
            </w:r>
          </w:p>
          <w:p>
            <w:pPr>
              <w:pStyle w:val="Normal"/>
              <w:jc w:val="both"/>
              <w:rPr/>
            </w:pPr>
            <w:r>
              <w:rPr>
                <w:rStyle w:val="Style12"/>
                <w:rFonts w:ascii="Tinos" w:hAnsi="Tinos"/>
                <w:i/>
                <w:iCs/>
                <w:color w:val="000000"/>
                <w:sz w:val="24"/>
                <w:u w:val="none"/>
              </w:rPr>
              <w:t>6.</w:t>
            </w: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 xml:space="preserve">Увеличение </w:t>
            </w:r>
            <w:r>
              <w:rPr>
                <w:rStyle w:val="Style12"/>
                <w:rFonts w:ascii="Tinos" w:hAnsi="Tinos"/>
                <w:i/>
                <w:iCs/>
                <w:color w:val="000000"/>
                <w:sz w:val="24"/>
                <w:u w:val="none"/>
              </w:rPr>
              <w:t>к</w:t>
            </w: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>оличества  выходов на охрану общественного порядка  (не менее 1 выхода в месяц) — до 15 в год.</w:t>
            </w:r>
          </w:p>
          <w:p>
            <w:pPr>
              <w:pStyle w:val="Formattext"/>
              <w:spacing w:lineRule="atLeast" w:line="315" w:before="0" w:after="0"/>
              <w:jc w:val="both"/>
              <w:textAlignment w:val="baseline"/>
              <w:rPr/>
            </w:pPr>
            <w:r>
              <w:rPr>
                <w:rStyle w:val="Style12"/>
                <w:rFonts w:cs="Arial" w:ascii="Tinos" w:hAnsi="Tinos"/>
                <w:color w:val="000000"/>
                <w:u w:val="none"/>
              </w:rPr>
              <w:t>7.Увеличение к</w:t>
            </w:r>
            <w:r>
              <w:rPr>
                <w:rFonts w:ascii="Tinos" w:hAnsi="Tinos"/>
                <w:color w:val="000000"/>
              </w:rPr>
              <w:t>оличества  проведённых профилактических проверок -  до 5 в год и увеличение доли</w:t>
            </w:r>
            <w:r>
              <w:rPr>
                <w:rStyle w:val="Style12"/>
                <w:rFonts w:cs="Arial" w:ascii="Tinos" w:hAnsi="Tinos"/>
                <w:color w:val="000000"/>
                <w:u w:val="none"/>
              </w:rPr>
              <w:t xml:space="preserve"> выявленных с участием общественности правонарушений  — до 0,055 %.</w:t>
            </w:r>
          </w:p>
          <w:p>
            <w:pPr>
              <w:pStyle w:val="Normal"/>
              <w:spacing w:before="0" w:after="29"/>
              <w:jc w:val="both"/>
              <w:rPr>
                <w:rFonts w:ascii="Tinos" w:hAnsi="Tinos"/>
              </w:rPr>
            </w:pPr>
            <w:r>
              <w:rPr>
                <w:rFonts w:ascii="Tinos" w:hAnsi="Tinos"/>
                <w:i/>
                <w:iCs/>
                <w:color w:val="000000"/>
                <w:sz w:val="24"/>
              </w:rPr>
              <w:t xml:space="preserve">8. </w:t>
            </w:r>
            <w:r>
              <w:rPr>
                <w:rFonts w:eastAsia="Times New Roman" w:ascii="Tinos" w:hAnsi="Tinos"/>
                <w:color w:val="000000"/>
                <w:sz w:val="24"/>
              </w:rPr>
              <w:t>Участие в проведении межведомственных профилактических операций -  до 5 в год.</w:t>
            </w:r>
          </w:p>
        </w:tc>
      </w:tr>
    </w:tbl>
    <w:p>
      <w:pPr>
        <w:pStyle w:val="Normal"/>
        <w:rPr>
          <w:rFonts w:ascii="Tinos" w:hAnsi="Tinos"/>
          <w:b/>
          <w:b/>
          <w:bCs/>
          <w:color w:val="000000"/>
          <w:sz w:val="24"/>
        </w:rPr>
      </w:pPr>
      <w:r>
        <w:rPr>
          <w:rFonts w:ascii="Tinos" w:hAnsi="Tinos"/>
          <w:b/>
          <w:bCs/>
          <w:color w:val="000000"/>
          <w:sz w:val="24"/>
        </w:rPr>
      </w:r>
    </w:p>
    <w:p>
      <w:pPr>
        <w:pStyle w:val="Normal"/>
        <w:rPr>
          <w:rFonts w:ascii="Tinos" w:hAnsi="Tinos"/>
        </w:rPr>
      </w:pPr>
      <w:r>
        <w:rPr>
          <w:rFonts w:ascii="Tinos" w:hAnsi="Tinos"/>
          <w:b/>
          <w:bCs/>
          <w:color w:val="000000"/>
          <w:sz w:val="24"/>
        </w:rPr>
        <w:t xml:space="preserve">  </w:t>
      </w:r>
      <w:r>
        <w:rPr>
          <w:rFonts w:ascii="Tinos" w:hAnsi="Tinos"/>
          <w:b/>
          <w:bCs/>
          <w:color w:val="000000"/>
          <w:sz w:val="24"/>
        </w:rPr>
        <w:t>Раздел I.   Содержание проблемы и  обоснование</w:t>
      </w:r>
    </w:p>
    <w:p>
      <w:pPr>
        <w:pStyle w:val="Normal"/>
        <w:rPr>
          <w:rFonts w:ascii="Tinos" w:hAnsi="Tinos"/>
        </w:rPr>
      </w:pPr>
      <w:r>
        <w:rPr>
          <w:rFonts w:ascii="Tinos" w:hAnsi="Tinos"/>
          <w:b/>
          <w:bCs/>
          <w:color w:val="000000"/>
          <w:sz w:val="24"/>
        </w:rPr>
        <w:t xml:space="preserve">              </w:t>
      </w:r>
      <w:r>
        <w:rPr>
          <w:rFonts w:ascii="Tinos" w:hAnsi="Tinos"/>
          <w:b/>
          <w:bCs/>
          <w:color w:val="000000"/>
          <w:sz w:val="24"/>
        </w:rPr>
        <w:t>необходимости её решения программными методами</w:t>
      </w:r>
    </w:p>
    <w:p>
      <w:pPr>
        <w:pStyle w:val="Normal"/>
        <w:rPr>
          <w:rFonts w:ascii="Tinos" w:hAnsi="Tinos"/>
          <w:b/>
          <w:b/>
          <w:bCs/>
          <w:color w:val="000000"/>
          <w:sz w:val="24"/>
        </w:rPr>
      </w:pPr>
      <w:r>
        <w:rPr>
          <w:rFonts w:ascii="Tinos" w:hAnsi="Tinos"/>
          <w:b/>
          <w:bCs/>
          <w:color w:val="000000"/>
          <w:sz w:val="24"/>
        </w:rPr>
      </w:r>
    </w:p>
    <w:p>
      <w:pPr>
        <w:pStyle w:val="Normal"/>
        <w:jc w:val="both"/>
        <w:rPr>
          <w:rFonts w:ascii="Tinos" w:hAnsi="Tinos"/>
          <w:color w:val="000000"/>
          <w:sz w:val="24"/>
        </w:rPr>
      </w:pPr>
      <w:r>
        <w:rPr>
          <w:rFonts w:ascii="Tinos" w:hAnsi="Tinos"/>
          <w:bCs/>
          <w:color w:val="000000"/>
          <w:sz w:val="24"/>
        </w:rPr>
        <w:t xml:space="preserve">  </w:t>
      </w:r>
      <w:r>
        <w:rPr>
          <w:rFonts w:ascii="Tinos" w:hAnsi="Tinos"/>
          <w:bCs/>
          <w:color w:val="000000"/>
          <w:sz w:val="24"/>
        </w:rPr>
        <w:t xml:space="preserve">В Варненском муниципальном районе в 2015 г. создана добровольная народная дружина (далее – ДНД) «Безопасность», которая внесена в областной реестр и действует на основании Положения о добровольных народных дружинах по обеспечению общественного порядка на территории Варненского муниципального  </w:t>
      </w:r>
      <w:r>
        <w:rPr>
          <w:rFonts w:eastAsia="Times New Roman" w:cs="Arial" w:ascii="Tinos" w:hAnsi="Tinos"/>
          <w:bCs/>
          <w:color w:val="000000"/>
          <w:sz w:val="24"/>
        </w:rPr>
        <w:t xml:space="preserve">района (далее – ВМР), утвержденного </w:t>
      </w:r>
      <w:r>
        <w:rPr>
          <w:rFonts w:ascii="Tinos" w:hAnsi="Tinos"/>
          <w:bCs/>
          <w:color w:val="000000"/>
          <w:sz w:val="24"/>
        </w:rPr>
        <w:t xml:space="preserve"> </w:t>
      </w:r>
      <w:r>
        <w:rPr>
          <w:rFonts w:eastAsia="Times New Roman" w:cs="Arial" w:ascii="Tinos" w:hAnsi="Tinos"/>
          <w:color w:val="000000"/>
          <w:sz w:val="24"/>
        </w:rPr>
        <w:t xml:space="preserve">постановлением администрации </w:t>
      </w:r>
      <w:r>
        <w:rPr>
          <w:rFonts w:eastAsia="Times New Roman" w:ascii="Tinos" w:hAnsi="Tinos"/>
          <w:color w:val="000000"/>
          <w:sz w:val="24"/>
        </w:rPr>
        <w:t xml:space="preserve">Варненского муниципального района Челябинской области  </w:t>
      </w:r>
      <w:r>
        <w:rPr>
          <w:rFonts w:ascii="Tinos" w:hAnsi="Tinos"/>
          <w:bCs/>
          <w:color w:val="000000"/>
          <w:sz w:val="24"/>
        </w:rPr>
        <w:t xml:space="preserve">от  31.07.2015 г. </w:t>
      </w:r>
    </w:p>
    <w:p>
      <w:pPr>
        <w:pStyle w:val="Normal"/>
        <w:jc w:val="both"/>
        <w:rPr>
          <w:rFonts w:ascii="Tinos" w:hAnsi="Tinos"/>
          <w:bCs/>
          <w:sz w:val="24"/>
        </w:rPr>
      </w:pPr>
      <w:r>
        <w:rPr>
          <w:rFonts w:ascii="Tinos" w:hAnsi="Tinos"/>
          <w:bCs/>
          <w:color w:val="000000"/>
          <w:sz w:val="24"/>
        </w:rPr>
        <w:t xml:space="preserve"> № </w:t>
      </w:r>
      <w:r>
        <w:rPr>
          <w:rFonts w:ascii="Tinos" w:hAnsi="Tinos"/>
          <w:bCs/>
          <w:color w:val="000000"/>
          <w:sz w:val="24"/>
        </w:rPr>
        <w:t xml:space="preserve">685.  Администрация района  финансировала организационные мероприятия по созданию условий деятельности ДНД:  выделила помещение, заказала удостоверения и повязки, разработала формы и образцы основных документов, ежегодно оказывает материальное поощрение членам ДНД, осуществляющим выходы </w:t>
      </w:r>
      <w:r>
        <w:rPr>
          <w:rFonts w:ascii="Tinos" w:hAnsi="Tinos"/>
          <w:color w:val="000000"/>
          <w:sz w:val="24"/>
        </w:rPr>
        <w:t>на охрану общественного порядка, лучших членов ДНД представляет на материальное вознаграждение в Министерство общественной безопасности Челябинской области.</w:t>
      </w:r>
    </w:p>
    <w:p>
      <w:pPr>
        <w:pStyle w:val="Normal"/>
        <w:jc w:val="both"/>
        <w:rPr/>
      </w:pPr>
      <w:r>
        <w:rPr>
          <w:rFonts w:ascii="Tinos" w:hAnsi="Tinos"/>
          <w:color w:val="000000"/>
          <w:sz w:val="24"/>
        </w:rPr>
        <w:t xml:space="preserve">  </w:t>
      </w:r>
      <w:r>
        <w:rPr>
          <w:rFonts w:ascii="Tinos" w:hAnsi="Tinos"/>
          <w:color w:val="000000"/>
          <w:sz w:val="24"/>
        </w:rPr>
        <w:t>Дружинники совместно с сотрудниками ОМВД России по Варненскому району Челябинской области выявляют нарушения, содержание которых соответствует соответствующим статьям Кодекса административных правонарушений Российской Федерации (далее - КоАП РФ),  обеспечивают охрану общественного порядка при проведении массовых мероприятий (областной лыжный пробег «Преодоление», военно-патриотическая игра «Во славу Отечества» - 2020, д</w:t>
      </w:r>
      <w:r>
        <w:rPr>
          <w:rFonts w:cs="Tinos" w:ascii="Tinos" w:hAnsi="Tinos"/>
          <w:color w:val="000000"/>
          <w:sz w:val="24"/>
        </w:rPr>
        <w:t>воровый футбол, День призывника), п</w:t>
      </w:r>
      <w:r>
        <w:rPr>
          <w:rStyle w:val="2115pt"/>
          <w:rFonts w:ascii="Tinos" w:hAnsi="Tinos"/>
          <w:b w:val="false"/>
          <w:sz w:val="24"/>
          <w:szCs w:val="24"/>
        </w:rPr>
        <w:t xml:space="preserve">ривлекаются  к  проведению оперативно-профилактических мероприятий. </w:t>
      </w:r>
    </w:p>
    <w:p>
      <w:pPr>
        <w:pStyle w:val="Normal"/>
        <w:jc w:val="both"/>
        <w:rPr/>
      </w:pPr>
      <w:r>
        <w:rPr>
          <w:rStyle w:val="2115pt"/>
          <w:rFonts w:ascii="Tinos" w:hAnsi="Tinos"/>
          <w:b w:val="false"/>
          <w:sz w:val="24"/>
          <w:szCs w:val="24"/>
        </w:rPr>
        <w:t xml:space="preserve">  </w:t>
      </w:r>
      <w:r>
        <w:rPr>
          <w:rStyle w:val="2115pt"/>
          <w:rFonts w:ascii="Tinos" w:hAnsi="Tinos"/>
          <w:b w:val="false"/>
          <w:sz w:val="24"/>
          <w:szCs w:val="24"/>
        </w:rPr>
        <w:t>По линии</w:t>
      </w:r>
      <w:r>
        <w:rPr>
          <w:rStyle w:val="2115pt"/>
          <w:rFonts w:ascii="Tinos" w:hAnsi="Tinos"/>
          <w:sz w:val="24"/>
          <w:szCs w:val="24"/>
        </w:rPr>
        <w:t xml:space="preserve"> </w:t>
      </w:r>
      <w:r>
        <w:rPr>
          <w:rFonts w:ascii="Tinos" w:hAnsi="Tinos"/>
          <w:color w:val="000000"/>
          <w:sz w:val="24"/>
        </w:rPr>
        <w:t xml:space="preserve"> ОМВД России по Варненскому району Челябинской области совместно с рабочей группой администрации Варненского муниципального района проводили мероприятия по  проверке выполнения распоряжений Правительства Челябинской области по предупрежде</w:t>
      </w:r>
      <w:r>
        <w:rPr>
          <w:rFonts w:ascii="Tinos" w:hAnsi="Tinos"/>
          <w:color w:val="000000"/>
          <w:sz w:val="24"/>
          <w:shd w:fill="FFFFFF" w:val="clear"/>
        </w:rPr>
        <w:t>нию распространения коронавирусной инфекции в период режима  повышенной готовности к чрезвычайной ситуации  по коронавирусу в  Варненском муниципальном районе Челябинской области  на объектах торговли, в производственных коллективах, организациях</w:t>
      </w:r>
      <w:r>
        <w:rPr>
          <w:rFonts w:ascii="Tinos" w:hAnsi="Tinos"/>
          <w:color w:val="000000"/>
          <w:sz w:val="24"/>
        </w:rPr>
        <w:t xml:space="preserve">. </w:t>
      </w:r>
      <w:r>
        <w:rPr>
          <w:rStyle w:val="2115pt"/>
          <w:rFonts w:ascii="Tinos" w:hAnsi="Tinos"/>
          <w:sz w:val="24"/>
          <w:szCs w:val="24"/>
        </w:rPr>
        <w:t xml:space="preserve"> </w:t>
      </w:r>
    </w:p>
    <w:p>
      <w:pPr>
        <w:pStyle w:val="Normal"/>
        <w:jc w:val="both"/>
        <w:rPr>
          <w:rStyle w:val="2115pt"/>
          <w:rFonts w:ascii="Times New Roman" w:hAnsi="Times New Roman"/>
          <w:b w:val="false"/>
          <w:b w:val="false"/>
          <w:i/>
          <w:i/>
          <w:sz w:val="24"/>
        </w:rPr>
      </w:pPr>
      <w:r>
        <w:rPr>
          <w:rStyle w:val="2115pt"/>
          <w:rFonts w:ascii="Tinos" w:hAnsi="Tinos"/>
          <w:b w:val="false"/>
          <w:sz w:val="24"/>
          <w:szCs w:val="24"/>
        </w:rPr>
        <w:t xml:space="preserve">  </w:t>
      </w:r>
      <w:r>
        <w:rPr>
          <w:rStyle w:val="2115pt"/>
          <w:rFonts w:ascii="Tinos" w:hAnsi="Tinos"/>
          <w:b w:val="false"/>
          <w:sz w:val="24"/>
          <w:szCs w:val="24"/>
        </w:rPr>
        <w:t>Для организации работы ДНД при администрации ВМР создан штаб ДНД, которым руководит специалист по делам ГО и ЧС района. Заседания штаба проводятся ежеквартально отдельно или совместно с</w:t>
      </w:r>
      <w:r>
        <w:rPr>
          <w:rStyle w:val="2115pt"/>
          <w:rFonts w:ascii="Tinos" w:hAnsi="Tinos"/>
          <w:i/>
          <w:sz w:val="24"/>
          <w:szCs w:val="24"/>
        </w:rPr>
        <w:t xml:space="preserve"> </w:t>
      </w:r>
      <w:r>
        <w:rPr>
          <w:rStyle w:val="9TimesNewRoman"/>
          <w:rFonts w:eastAsia="Bookman Old Style" w:ascii="Tinos" w:hAnsi="Tinos"/>
          <w:i w:val="false"/>
          <w:color w:val="000000"/>
          <w:sz w:val="24"/>
          <w:shd w:fill="FFFFFF" w:val="clear"/>
        </w:rPr>
        <w:t>Межведомственной  комиссией  по профилактике  преступлений и иных правонарушений в</w:t>
      </w:r>
      <w:r>
        <w:rPr>
          <w:rStyle w:val="9TimesNewRoman"/>
          <w:rFonts w:eastAsia="Bookman Old Style" w:ascii="Tinos" w:hAnsi="Tinos"/>
          <w:color w:val="000000"/>
          <w:sz w:val="24"/>
          <w:shd w:fill="FFFFFF" w:val="clear"/>
        </w:rPr>
        <w:t xml:space="preserve">  </w:t>
      </w:r>
      <w:r>
        <w:rPr>
          <w:rStyle w:val="2115pt"/>
          <w:rFonts w:ascii="Tinos" w:hAnsi="Tinos"/>
          <w:b w:val="false"/>
          <w:sz w:val="24"/>
          <w:szCs w:val="24"/>
        </w:rPr>
        <w:t>ВМР</w:t>
      </w:r>
      <w:r>
        <w:rPr>
          <w:rStyle w:val="2115pt"/>
          <w:rFonts w:ascii="Tinos" w:hAnsi="Tinos"/>
          <w:b w:val="false"/>
          <w:i/>
          <w:sz w:val="24"/>
          <w:szCs w:val="24"/>
        </w:rPr>
        <w:t>.</w:t>
      </w:r>
    </w:p>
    <w:p>
      <w:pPr>
        <w:pStyle w:val="Normal"/>
        <w:jc w:val="both"/>
        <w:rPr/>
      </w:pPr>
      <w:r>
        <w:rPr>
          <w:rFonts w:eastAsia="Times New Roman" w:ascii="Tinos" w:hAnsi="Tinos"/>
          <w:color w:val="000000"/>
          <w:sz w:val="24"/>
        </w:rPr>
        <w:t xml:space="preserve">  </w:t>
      </w:r>
      <w:r>
        <w:rPr>
          <w:rFonts w:eastAsia="Times New Roman" w:ascii="Tinos" w:hAnsi="Tinos"/>
          <w:color w:val="000000"/>
          <w:sz w:val="24"/>
        </w:rPr>
        <w:t xml:space="preserve">Обеспечение участия населения в деятельности добровольных формирований правоохранительной направленности, народных дружин, активизация работы внештатных сотрудников полиции была заложена в </w:t>
      </w:r>
      <w:r>
        <w:rPr>
          <w:rStyle w:val="2115pt"/>
          <w:rFonts w:ascii="Tinos" w:hAnsi="Tinos"/>
          <w:b w:val="false"/>
          <w:sz w:val="24"/>
          <w:szCs w:val="24"/>
        </w:rPr>
        <w:t xml:space="preserve"> </w:t>
      </w:r>
      <w:r>
        <w:rPr>
          <w:rFonts w:ascii="Tinos" w:hAnsi="Tinos"/>
          <w:color w:val="000000"/>
          <w:sz w:val="24"/>
        </w:rPr>
        <w:t xml:space="preserve">муниципальной программе  «Профилактика преступлений и иных правонарушений в Варненском муниципальном районе Челябинской области», но в программе не отражались основные направления деятельности ДНД, не определялись  </w:t>
      </w:r>
      <w:r>
        <w:rPr>
          <w:rStyle w:val="2115pt"/>
          <w:rFonts w:ascii="Tinos" w:hAnsi="Tinos"/>
          <w:b w:val="false"/>
          <w:sz w:val="24"/>
          <w:szCs w:val="24"/>
        </w:rPr>
        <w:t>ц</w:t>
      </w:r>
      <w:r>
        <w:rPr>
          <w:rFonts w:ascii="Tinos" w:hAnsi="Tinos"/>
          <w:color w:val="000000"/>
          <w:sz w:val="24"/>
        </w:rPr>
        <w:t xml:space="preserve">елевые индикаторы и показатели, ожидаемые результаты деятельности ДНД, не осуществлялся контроль деятельности ДНД, поэтому на аппаратном совещании главы района было принято решение о разработке целевой муниципальной программы, в которой программными методами должны быть устранены  данные недостатки. Кроме того, преступность жителей района в 2020  г.  возросла, и с помощью ДНД  можно усилить проведение профилактической работы с населением и увеличить  количество выявления  </w:t>
      </w:r>
      <w:r>
        <w:rPr>
          <w:rStyle w:val="Style12"/>
          <w:rFonts w:eastAsia="Times New Roman" w:cs="Arial" w:ascii="Tinos" w:hAnsi="Tinos"/>
          <w:color w:val="000000"/>
          <w:sz w:val="24"/>
          <w:u w:val="none"/>
        </w:rPr>
        <w:t xml:space="preserve"> правонарушений.  </w:t>
      </w:r>
      <w:r>
        <w:rPr>
          <w:rStyle w:val="2115pt"/>
          <w:rFonts w:ascii="Tinos" w:hAnsi="Tinos"/>
          <w:b w:val="false"/>
          <w:sz w:val="24"/>
          <w:szCs w:val="24"/>
        </w:rPr>
        <w:t>Д</w:t>
      </w:r>
      <w:r>
        <w:rPr>
          <w:rStyle w:val="2115pt"/>
          <w:rFonts w:cs="Times New Roman" w:ascii="Tinos" w:hAnsi="Tinos"/>
          <w:b w:val="false"/>
          <w:bCs w:val="false"/>
          <w:sz w:val="24"/>
          <w:szCs w:val="24"/>
        </w:rPr>
        <w:t>оля</w:t>
      </w:r>
      <w:r>
        <w:rPr>
          <w:rStyle w:val="Style12"/>
          <w:rFonts w:eastAsia="Times New Roman" w:cs="Arial" w:ascii="Tinos" w:hAnsi="Tinos"/>
          <w:color w:val="000000"/>
          <w:sz w:val="24"/>
          <w:u w:val="none"/>
        </w:rPr>
        <w:t xml:space="preserve"> выявленных с участием общественности правонарушений в общем количестве правонарушений за 2020 г. составила 0, 027%</w:t>
      </w:r>
      <w:r>
        <w:rPr>
          <w:rStyle w:val="2115pt"/>
          <w:rFonts w:ascii="Tinos" w:hAnsi="Tinos"/>
          <w:b w:val="false"/>
          <w:sz w:val="24"/>
          <w:szCs w:val="24"/>
        </w:rPr>
        <w:t xml:space="preserve">. </w:t>
      </w:r>
    </w:p>
    <w:p>
      <w:pPr>
        <w:pStyle w:val="Normal"/>
        <w:jc w:val="both"/>
        <w:rPr/>
      </w:pPr>
      <w:r>
        <w:rPr>
          <w:rStyle w:val="2115pt"/>
          <w:rFonts w:ascii="Tinos" w:hAnsi="Tinos"/>
          <w:b w:val="false"/>
          <w:sz w:val="24"/>
          <w:szCs w:val="24"/>
        </w:rPr>
        <w:t xml:space="preserve">  </w:t>
      </w:r>
      <w:r>
        <w:rPr>
          <w:rStyle w:val="2115pt"/>
          <w:rFonts w:ascii="Tinos" w:hAnsi="Tinos"/>
          <w:b w:val="false"/>
          <w:sz w:val="24"/>
          <w:szCs w:val="24"/>
        </w:rPr>
        <w:t xml:space="preserve">Программными методами можно  эффективнее использовать возможности ДНД «Безопасность» по оказанию </w:t>
      </w:r>
      <w:r>
        <w:rPr>
          <w:rStyle w:val="2115pt"/>
          <w:rFonts w:eastAsia="Times New Roman" w:cs="Arial" w:ascii="Tinos" w:hAnsi="Tinos"/>
          <w:b w:val="false"/>
          <w:sz w:val="24"/>
          <w:szCs w:val="24"/>
        </w:rPr>
        <w:t xml:space="preserve"> </w:t>
      </w:r>
      <w:r>
        <w:rPr>
          <w:rStyle w:val="2115pt"/>
          <w:rFonts w:eastAsia="Times New Roman" w:ascii="Tinos" w:hAnsi="Tinos"/>
          <w:b w:val="false"/>
          <w:sz w:val="24"/>
          <w:szCs w:val="24"/>
        </w:rPr>
        <w:t xml:space="preserve">содействия органам местного самоуправления в обеспечении охраны социально значимых общественных мероприятий,  проведению профилактических акций; </w:t>
      </w:r>
      <w:r>
        <w:fldChar w:fldCharType="begin"/>
      </w:r>
      <w:r>
        <w:rPr>
          <w:rStyle w:val="2115pt"/>
          <w:sz w:val="24"/>
          <w:b w:val="false"/>
          <w:szCs w:val="24"/>
          <w:rFonts w:eastAsia="Times New Roman" w:ascii="Tinos" w:hAnsi="Tinos"/>
        </w:rPr>
        <w:instrText> HYPERLINK "http://www.pandia.ru/text/category/pravoohranitelmznie_organi/" \l "_blank"</w:instrText>
      </w:r>
      <w:r>
        <w:rPr>
          <w:rStyle w:val="2115pt"/>
          <w:sz w:val="24"/>
          <w:b w:val="false"/>
          <w:szCs w:val="24"/>
          <w:rFonts w:eastAsia="Times New Roman" w:ascii="Tinos" w:hAnsi="Tinos"/>
        </w:rPr>
        <w:fldChar w:fldCharType="separate"/>
      </w:r>
      <w:r>
        <w:rPr>
          <w:rStyle w:val="2115pt"/>
          <w:rFonts w:eastAsia="Times New Roman" w:ascii="Tinos" w:hAnsi="Tinos"/>
          <w:b w:val="false"/>
          <w:sz w:val="24"/>
          <w:szCs w:val="24"/>
        </w:rPr>
        <w:t>правоохранительным органам</w:t>
      </w:r>
      <w:r>
        <w:rPr>
          <w:rStyle w:val="2115pt"/>
          <w:sz w:val="24"/>
          <w:b w:val="false"/>
          <w:szCs w:val="24"/>
          <w:rFonts w:eastAsia="Times New Roman" w:ascii="Tinos" w:hAnsi="Tinos"/>
        </w:rPr>
        <w:fldChar w:fldCharType="end"/>
      </w:r>
      <w:r>
        <w:rPr>
          <w:rStyle w:val="2115pt"/>
          <w:rFonts w:eastAsia="Times New Roman" w:ascii="Tinos" w:hAnsi="Tinos"/>
          <w:b w:val="false"/>
          <w:sz w:val="24"/>
          <w:szCs w:val="24"/>
        </w:rPr>
        <w:t xml:space="preserve"> -  по выявлению правонарушений; гражданам района — по  защите их  прав и интересов  от противоправных посягательств.</w:t>
      </w:r>
    </w:p>
    <w:p>
      <w:pPr>
        <w:pStyle w:val="Normal"/>
        <w:rPr>
          <w:rFonts w:ascii="Tinos" w:hAnsi="Tinos"/>
          <w:b/>
          <w:b/>
          <w:color w:val="000000"/>
          <w:sz w:val="24"/>
        </w:rPr>
      </w:pPr>
      <w:r>
        <w:rPr>
          <w:rFonts w:ascii="Tinos" w:hAnsi="Tinos"/>
          <w:b/>
          <w:color w:val="000000"/>
          <w:sz w:val="24"/>
        </w:rPr>
      </w:r>
    </w:p>
    <w:p>
      <w:pPr>
        <w:pStyle w:val="3"/>
        <w:numPr>
          <w:ilvl w:val="2"/>
          <w:numId w:val="1"/>
        </w:numPr>
        <w:spacing w:lineRule="auto" w:line="276"/>
        <w:ind w:firstLine="700"/>
        <w:rPr>
          <w:sz w:val="24"/>
        </w:rPr>
      </w:pPr>
      <w:r>
        <w:rPr>
          <w:rFonts w:ascii="Tinos" w:hAnsi="Tinos"/>
          <w:color w:val="000000"/>
          <w:sz w:val="24"/>
        </w:rPr>
        <w:t>Раздел II.</w:t>
        <w:tab/>
        <w:t>Основные цели и задачи муниципальной программы</w:t>
      </w:r>
    </w:p>
    <w:p>
      <w:pPr>
        <w:pStyle w:val="Normal"/>
        <w:jc w:val="both"/>
        <w:rPr/>
      </w:pPr>
      <w:r>
        <w:rPr>
          <w:rFonts w:ascii="Tinos" w:hAnsi="Tinos"/>
          <w:color w:val="000000"/>
          <w:sz w:val="24"/>
        </w:rPr>
        <w:t xml:space="preserve">   </w:t>
      </w:r>
      <w:r>
        <w:rPr>
          <w:rFonts w:ascii="Tinos" w:hAnsi="Tinos"/>
          <w:color w:val="000000"/>
          <w:sz w:val="24"/>
        </w:rPr>
        <w:t xml:space="preserve">Приоритеты  муниципальной  политики по </w:t>
      </w:r>
      <w:r>
        <w:rPr>
          <w:rFonts w:eastAsia="Times New Roman" w:cs="Arial" w:ascii="Tinos" w:hAnsi="Tinos"/>
          <w:color w:val="000000"/>
          <w:sz w:val="24"/>
        </w:rPr>
        <w:t>о</w:t>
      </w:r>
      <w:r>
        <w:rPr>
          <w:rFonts w:eastAsia="Times New Roman" w:ascii="Tinos" w:hAnsi="Tinos"/>
          <w:color w:val="000000"/>
          <w:sz w:val="24"/>
        </w:rPr>
        <w:t>казанию содействия органам местного самоуправления, </w:t>
      </w:r>
      <w:r>
        <w:fldChar w:fldCharType="begin"/>
      </w:r>
      <w:r>
        <w:rPr>
          <w:rStyle w:val="Style"/>
          <w:sz w:val="24"/>
          <w:rFonts w:eastAsia="Times New Roman" w:ascii="Tinos" w:hAnsi="Tinos"/>
        </w:rPr>
        <w:instrText> HYPERLINK "http://www.pandia.ru/text/category/pravoohranitelmznie_organi/" \l "_blank"</w:instrText>
      </w:r>
      <w:r>
        <w:rPr>
          <w:rStyle w:val="Style"/>
          <w:sz w:val="24"/>
          <w:rFonts w:eastAsia="Times New Roman" w:ascii="Tinos" w:hAnsi="Tinos"/>
        </w:rPr>
        <w:fldChar w:fldCharType="separate"/>
      </w:r>
      <w:r>
        <w:rPr>
          <w:rStyle w:val="Style"/>
          <w:rFonts w:eastAsia="Times New Roman" w:ascii="Tinos" w:hAnsi="Tinos"/>
          <w:color w:val="000000"/>
          <w:sz w:val="24"/>
        </w:rPr>
        <w:t>правоохранительным органам</w:t>
      </w:r>
      <w:r>
        <w:rPr>
          <w:rStyle w:val="Style"/>
          <w:sz w:val="24"/>
          <w:rFonts w:eastAsia="Times New Roman" w:ascii="Tinos" w:hAnsi="Tinos"/>
        </w:rPr>
        <w:fldChar w:fldCharType="end"/>
      </w:r>
      <w:r>
        <w:rPr>
          <w:rFonts w:eastAsia="Times New Roman" w:ascii="Tinos" w:hAnsi="Tinos"/>
          <w:color w:val="000000"/>
          <w:sz w:val="24"/>
        </w:rPr>
        <w:t xml:space="preserve"> по охране общественного порядка,  защите прав и интересов граждан Варненского муниципального района от противоправных посягательств</w:t>
      </w:r>
    </w:p>
    <w:p>
      <w:pPr>
        <w:pStyle w:val="Normal"/>
        <w:jc w:val="both"/>
        <w:rPr>
          <w:rFonts w:ascii="Times New Roman" w:hAnsi="Times New Roman"/>
          <w:sz w:val="24"/>
        </w:rPr>
      </w:pPr>
      <w:r>
        <w:rPr>
          <w:rFonts w:ascii="Tinos" w:hAnsi="Tinos"/>
          <w:color w:val="000000"/>
          <w:sz w:val="24"/>
        </w:rPr>
        <w:t xml:space="preserve">сформированы с учетом целей и задач, представленных в  государственных  нормативных правовых документах: </w:t>
      </w:r>
    </w:p>
    <w:p>
      <w:pPr>
        <w:pStyle w:val="Normal"/>
        <w:jc w:val="both"/>
        <w:rPr>
          <w:rFonts w:ascii="Tinos" w:hAnsi="Tinos" w:eastAsia="Times New Roman" w:cs="Arial"/>
          <w:color w:val="000000"/>
          <w:sz w:val="24"/>
        </w:rPr>
      </w:pPr>
      <w:r>
        <w:rPr>
          <w:rFonts w:ascii="Tinos" w:hAnsi="Tinos"/>
          <w:color w:val="000000"/>
          <w:sz w:val="24"/>
        </w:rPr>
        <w:t>1.</w:t>
      </w:r>
      <w:r>
        <w:rPr>
          <w:rFonts w:eastAsia="Times New Roman" w:cs="Arial" w:ascii="Tinos" w:hAnsi="Tinos"/>
          <w:color w:val="000000"/>
          <w:sz w:val="24"/>
        </w:rPr>
        <w:t>Федеральных законах:</w:t>
      </w:r>
    </w:p>
    <w:p>
      <w:pPr>
        <w:pStyle w:val="Normal"/>
        <w:jc w:val="both"/>
        <w:rPr>
          <w:rFonts w:ascii="Times New Roman" w:hAnsi="Times New Roman"/>
          <w:sz w:val="24"/>
        </w:rPr>
      </w:pPr>
      <w:r>
        <w:rPr>
          <w:rFonts w:eastAsia="Times New Roman" w:cs="Arial" w:ascii="Tinos" w:hAnsi="Tinos"/>
          <w:color w:val="000000"/>
          <w:sz w:val="24"/>
        </w:rPr>
        <w:t>- от 02.04.2014 N 44-ФЗ "Об участии граждан в охране общественного порядка";</w:t>
      </w:r>
    </w:p>
    <w:p>
      <w:pPr>
        <w:pStyle w:val="Normal"/>
        <w:widowControl/>
        <w:shd w:val="clear" w:color="auto" w:fill="FFFFFF"/>
        <w:jc w:val="both"/>
        <w:rPr>
          <w:rFonts w:ascii="Tinos" w:hAnsi="Tinos" w:eastAsia="Times New Roman" w:cs="Arial"/>
          <w:color w:val="000000"/>
          <w:sz w:val="24"/>
        </w:rPr>
      </w:pPr>
      <w:r>
        <w:rPr>
          <w:rFonts w:eastAsia="Times New Roman" w:cs="Arial" w:ascii="Tinos" w:hAnsi="Tinos"/>
          <w:color w:val="000000"/>
          <w:sz w:val="24"/>
        </w:rPr>
        <w:t>-  от 6.10.2003 года N 131-ФЗ "Об общих принципах организации местного самоуправления в Российской Федерации";</w:t>
      </w:r>
    </w:p>
    <w:p>
      <w:pPr>
        <w:pStyle w:val="Normal"/>
        <w:widowControl/>
        <w:shd w:val="clear" w:color="auto" w:fill="FFFFFF"/>
        <w:jc w:val="both"/>
        <w:rPr>
          <w:sz w:val="24"/>
        </w:rPr>
      </w:pPr>
      <w:r>
        <w:rPr>
          <w:rFonts w:eastAsia="Times New Roman" w:cs="Arial" w:ascii="Tinos" w:hAnsi="Tinos"/>
          <w:color w:val="000000"/>
          <w:sz w:val="24"/>
        </w:rPr>
        <w:t>2.региональных:</w:t>
      </w:r>
    </w:p>
    <w:p>
      <w:pPr>
        <w:pStyle w:val="Normal"/>
        <w:widowControl/>
        <w:shd w:val="clear" w:color="auto" w:fill="FFFFFF"/>
        <w:jc w:val="both"/>
        <w:rPr>
          <w:rFonts w:ascii="Tinos" w:hAnsi="Tinos" w:eastAsia="Times New Roman" w:cs="Arial"/>
          <w:color w:val="000000"/>
          <w:sz w:val="24"/>
        </w:rPr>
      </w:pPr>
      <w:r>
        <w:rPr>
          <w:rFonts w:eastAsia="Times New Roman" w:cs="Arial" w:ascii="Tinos" w:hAnsi="Tinos"/>
          <w:color w:val="000000"/>
          <w:sz w:val="24"/>
        </w:rPr>
        <w:t xml:space="preserve">- Закон Челябинской области (постановление </w:t>
      </w:r>
      <w:r>
        <w:rPr>
          <w:rFonts w:cs="Arial" w:ascii="Tinos" w:hAnsi="Tinos"/>
          <w:color w:val="000000"/>
          <w:sz w:val="24"/>
        </w:rPr>
        <w:t xml:space="preserve">Законодательного Собрания Челябинской области </w:t>
      </w:r>
      <w:r>
        <w:rPr>
          <w:rFonts w:eastAsia="Times New Roman" w:cs="Arial" w:ascii="Tinos" w:hAnsi="Tinos"/>
          <w:color w:val="000000"/>
          <w:sz w:val="24"/>
        </w:rPr>
        <w:t xml:space="preserve">от 31 марта 2015 г. N 2572 -ЗС «О некоторых вопросах правового регулирования </w:t>
      </w:r>
      <w:r>
        <w:rPr>
          <w:rFonts w:cs="Arial" w:ascii="Tinos" w:hAnsi="Tinos"/>
          <w:color w:val="000000"/>
          <w:sz w:val="24"/>
        </w:rPr>
        <w:t xml:space="preserve">участия граждан в охране общественного порядка </w:t>
      </w:r>
      <w:r>
        <w:rPr>
          <w:rFonts w:eastAsia="Times New Roman" w:cs="Arial" w:ascii="Tinos" w:hAnsi="Tinos"/>
          <w:color w:val="000000"/>
          <w:sz w:val="24"/>
        </w:rPr>
        <w:t>на территории Челябинской области»;</w:t>
      </w:r>
    </w:p>
    <w:p>
      <w:pPr>
        <w:pStyle w:val="Normal"/>
        <w:widowControl/>
        <w:shd w:val="clear" w:color="auto" w:fill="FFFFFF"/>
        <w:jc w:val="both"/>
        <w:rPr>
          <w:sz w:val="24"/>
        </w:rPr>
      </w:pPr>
      <w:r>
        <w:rPr>
          <w:rFonts w:eastAsia="Times New Roman" w:cs="Arial" w:ascii="Tinos" w:hAnsi="Tinos"/>
          <w:color w:val="000000"/>
          <w:sz w:val="24"/>
        </w:rPr>
        <w:t>3.муниципальных:</w:t>
      </w:r>
    </w:p>
    <w:p>
      <w:pPr>
        <w:pStyle w:val="Normal"/>
        <w:jc w:val="both"/>
        <w:rPr>
          <w:rFonts w:ascii="Times New Roman" w:hAnsi="Times New Roman"/>
          <w:sz w:val="24"/>
        </w:rPr>
      </w:pPr>
      <w:r>
        <w:rPr>
          <w:rFonts w:eastAsia="Times New Roman" w:cs="Arial" w:ascii="Tinos" w:hAnsi="Tinos"/>
          <w:color w:val="000000"/>
          <w:sz w:val="24"/>
        </w:rPr>
        <w:t xml:space="preserve">- Постановление администрации </w:t>
      </w:r>
      <w:r>
        <w:rPr>
          <w:rFonts w:eastAsia="Times New Roman" w:ascii="Tinos" w:hAnsi="Tinos"/>
          <w:color w:val="000000"/>
          <w:sz w:val="24"/>
        </w:rPr>
        <w:t xml:space="preserve">Варненского муниципального района Челябинской области  </w:t>
      </w:r>
      <w:r>
        <w:rPr>
          <w:rFonts w:ascii="Tinos" w:hAnsi="Tinos"/>
          <w:bCs/>
          <w:color w:val="000000"/>
          <w:sz w:val="24"/>
        </w:rPr>
        <w:t xml:space="preserve">от  31.07.2015 г.  № 685 «Об утверждении Положения о добровольных народных дружинах по обеспечению общественного порядка на территории Варненского муниципального  </w:t>
      </w:r>
      <w:r>
        <w:rPr>
          <w:rFonts w:eastAsia="Times New Roman" w:cs="Arial" w:ascii="Tinos" w:hAnsi="Tinos"/>
          <w:bCs/>
          <w:color w:val="000000"/>
          <w:sz w:val="24"/>
        </w:rPr>
        <w:t>района»</w:t>
      </w:r>
      <w:r>
        <w:rPr>
          <w:rFonts w:eastAsia="Times New Roman" w:cs="Arial" w:ascii="Tinos" w:hAnsi="Tinos"/>
          <w:color w:val="000000"/>
          <w:sz w:val="24"/>
        </w:rPr>
        <w:t>.</w:t>
      </w:r>
    </w:p>
    <w:p>
      <w:pPr>
        <w:pStyle w:val="Normal"/>
        <w:jc w:val="both"/>
        <w:rPr/>
      </w:pPr>
      <w:r>
        <w:rPr>
          <w:rFonts w:ascii="Tinos" w:hAnsi="Tinos"/>
          <w:color w:val="000000"/>
          <w:sz w:val="24"/>
        </w:rPr>
        <w:t xml:space="preserve">   </w:t>
      </w:r>
      <w:r>
        <w:rPr>
          <w:rFonts w:ascii="Tinos" w:hAnsi="Tinos"/>
          <w:color w:val="000000"/>
          <w:sz w:val="24"/>
        </w:rPr>
        <w:t>Целью муниципальной Программы является п</w:t>
      </w:r>
      <w:r>
        <w:rPr>
          <w:rFonts w:eastAsia="Times New Roman" w:cs="Arial" w:ascii="Tinos" w:hAnsi="Tinos"/>
          <w:color w:val="000000"/>
          <w:sz w:val="24"/>
        </w:rPr>
        <w:t>ривлечение граждан и их объединений к участию в обеспечении охраны общественного порядка</w:t>
      </w:r>
      <w:r>
        <w:rPr>
          <w:rFonts w:eastAsia="Times New Roman" w:ascii="Tinos" w:hAnsi="Tinos"/>
          <w:color w:val="000000"/>
          <w:sz w:val="24"/>
        </w:rPr>
        <w:t xml:space="preserve"> органам местного самоуправления, </w:t>
      </w:r>
      <w:r>
        <w:fldChar w:fldCharType="begin"/>
      </w:r>
      <w:r>
        <w:rPr>
          <w:rStyle w:val="Style"/>
          <w:sz w:val="24"/>
          <w:rFonts w:eastAsia="Times New Roman" w:ascii="Tinos" w:hAnsi="Tinos"/>
        </w:rPr>
        <w:instrText> HYPERLINK "http://www.pandia.ru/text/category/pravoohranitelmznie_organi/" \l "_blank"</w:instrText>
      </w:r>
      <w:r>
        <w:rPr>
          <w:rStyle w:val="Style"/>
          <w:sz w:val="24"/>
          <w:rFonts w:eastAsia="Times New Roman" w:ascii="Tinos" w:hAnsi="Tinos"/>
        </w:rPr>
        <w:fldChar w:fldCharType="separate"/>
      </w:r>
      <w:r>
        <w:rPr>
          <w:rStyle w:val="Style"/>
          <w:rFonts w:eastAsia="Times New Roman" w:ascii="Tinos" w:hAnsi="Tinos"/>
          <w:color w:val="000000"/>
          <w:sz w:val="24"/>
        </w:rPr>
        <w:t>правоохранительным органам</w:t>
      </w:r>
      <w:r>
        <w:rPr>
          <w:rStyle w:val="Style"/>
          <w:sz w:val="24"/>
          <w:rFonts w:eastAsia="Times New Roman" w:ascii="Tinos" w:hAnsi="Tinos"/>
        </w:rPr>
        <w:fldChar w:fldCharType="end"/>
      </w:r>
      <w:r>
        <w:rPr>
          <w:rFonts w:eastAsia="Times New Roman" w:ascii="Tinos" w:hAnsi="Tinos"/>
          <w:color w:val="000000"/>
          <w:sz w:val="24"/>
        </w:rPr>
        <w:t xml:space="preserve"> по охране общественного порядка,  защите прав и интересов граждан Варненского муниципального района от противоправных посягательств</w:t>
      </w:r>
    </w:p>
    <w:p>
      <w:pPr>
        <w:pStyle w:val="Normal"/>
        <w:jc w:val="both"/>
        <w:rPr>
          <w:rFonts w:ascii="Tinos" w:hAnsi="Tinos"/>
        </w:rPr>
      </w:pPr>
      <w:r>
        <w:rPr>
          <w:rFonts w:ascii="Tinos" w:hAnsi="Tinos"/>
          <w:color w:val="000000"/>
          <w:sz w:val="24"/>
        </w:rPr>
        <w:t xml:space="preserve">  </w:t>
      </w:r>
      <w:r>
        <w:rPr>
          <w:rFonts w:ascii="Tinos" w:hAnsi="Tinos"/>
          <w:color w:val="000000"/>
          <w:sz w:val="24"/>
        </w:rPr>
        <w:t>Три ведущих задачи Программы помогают реализовать поставленную цель:</w:t>
      </w:r>
    </w:p>
    <w:p>
      <w:pPr>
        <w:pStyle w:val="Normal"/>
        <w:jc w:val="both"/>
        <w:rPr>
          <w:rFonts w:ascii="Tinos" w:hAnsi="Tinos"/>
        </w:rPr>
      </w:pPr>
      <w:r>
        <w:rPr>
          <w:rFonts w:ascii="Tinos" w:hAnsi="Tinos"/>
          <w:color w:val="000000"/>
          <w:sz w:val="24"/>
        </w:rPr>
        <w:t>1.</w:t>
      </w:r>
      <w:r>
        <w:rPr>
          <w:rFonts w:eastAsia="Times New Roman" w:ascii="Tinos" w:hAnsi="Tinos"/>
          <w:color w:val="000000"/>
          <w:sz w:val="24"/>
        </w:rPr>
        <w:t>С</w:t>
      </w:r>
      <w:r>
        <w:rPr>
          <w:rFonts w:eastAsia="Times New Roman" w:cs="Arial" w:ascii="Tinos" w:hAnsi="Tinos"/>
          <w:color w:val="000000"/>
          <w:sz w:val="24"/>
        </w:rPr>
        <w:t xml:space="preserve">одействие органам </w:t>
      </w:r>
      <w:r>
        <w:rPr>
          <w:rFonts w:eastAsia="Times New Roman" w:ascii="Tinos" w:hAnsi="Tinos"/>
          <w:color w:val="000000"/>
          <w:sz w:val="24"/>
        </w:rPr>
        <w:t xml:space="preserve">местного самоуправления, </w:t>
      </w:r>
      <w:r>
        <w:rPr>
          <w:rFonts w:eastAsia="Times New Roman" w:cs="Arial" w:ascii="Tinos" w:hAnsi="Tinos"/>
          <w:color w:val="000000"/>
          <w:sz w:val="24"/>
        </w:rPr>
        <w:t xml:space="preserve"> внутренних дел (полиции) и иным правоохранительным органам в охране общественного порядка.</w:t>
      </w:r>
    </w:p>
    <w:p>
      <w:pPr>
        <w:pStyle w:val="Normal"/>
        <w:jc w:val="both"/>
        <w:rPr>
          <w:rFonts w:ascii="Tinos" w:hAnsi="Tinos"/>
        </w:rPr>
      </w:pPr>
      <w:r>
        <w:rPr>
          <w:rFonts w:eastAsia="Times New Roman" w:cs="Arial" w:ascii="Tinos" w:hAnsi="Tinos"/>
          <w:color w:val="000000"/>
          <w:sz w:val="24"/>
        </w:rPr>
        <w:t>2. Участие в предупреждении и пресечении правонарушений граждан  района, в том числе среди несовершеннолетних.</w:t>
      </w:r>
    </w:p>
    <w:p>
      <w:pPr>
        <w:pStyle w:val="Normal"/>
        <w:jc w:val="both"/>
        <w:rPr>
          <w:rFonts w:ascii="Tinos" w:hAnsi="Tinos"/>
        </w:rPr>
      </w:pPr>
      <w:r>
        <w:rPr>
          <w:rFonts w:eastAsia="Times New Roman" w:cs="Arial" w:ascii="Tinos" w:hAnsi="Tinos"/>
          <w:color w:val="000000"/>
          <w:sz w:val="24"/>
        </w:rPr>
        <w:t>3.Распространение правовых знаний, разъяснение норм поведения в общественных местах, в том числе среди несовершеннолетних.</w:t>
      </w:r>
    </w:p>
    <w:p>
      <w:pPr>
        <w:pStyle w:val="Normal"/>
        <w:jc w:val="both"/>
        <w:rPr>
          <w:rFonts w:eastAsia="Times New Roman" w:cs="Arial"/>
          <w:color w:val="000000"/>
          <w:sz w:val="24"/>
        </w:rPr>
      </w:pPr>
      <w:r>
        <w:rPr>
          <w:rFonts w:eastAsia="Times New Roman" w:cs="Arial"/>
          <w:color w:val="000000"/>
          <w:sz w:val="24"/>
        </w:rPr>
      </w:r>
    </w:p>
    <w:p>
      <w:pPr>
        <w:pStyle w:val="Normal"/>
        <w:spacing w:before="0" w:after="200"/>
        <w:jc w:val="both"/>
        <w:rPr>
          <w:sz w:val="32"/>
          <w:szCs w:val="32"/>
        </w:rPr>
      </w:pPr>
      <w:r>
        <w:rPr>
          <w:rFonts w:ascii="Tinos" w:hAnsi="Tinos"/>
          <w:color w:val="000000"/>
          <w:sz w:val="24"/>
        </w:rPr>
        <w:t xml:space="preserve"> </w:t>
      </w:r>
      <w:r>
        <w:rPr>
          <w:rFonts w:ascii="Tinos" w:hAnsi="Tinos"/>
          <w:i/>
          <w:iCs/>
          <w:color w:val="000000"/>
          <w:sz w:val="24"/>
        </w:rPr>
        <w:t xml:space="preserve"> </w:t>
      </w:r>
      <w:r>
        <w:rPr>
          <w:rFonts w:ascii="Tinos" w:hAnsi="Tinos"/>
          <w:i/>
          <w:iCs/>
          <w:color w:val="000000"/>
          <w:sz w:val="24"/>
        </w:rPr>
        <w:t>Система целевых индикаторов программы представлена в  Приложении №1.</w:t>
      </w:r>
    </w:p>
    <w:p>
      <w:pPr>
        <w:pStyle w:val="6"/>
        <w:numPr>
          <w:ilvl w:val="5"/>
          <w:numId w:val="1"/>
        </w:numPr>
        <w:spacing w:lineRule="auto" w:line="276" w:before="0" w:after="240"/>
        <w:ind w:firstLine="700"/>
        <w:rPr>
          <w:sz w:val="24"/>
        </w:rPr>
      </w:pPr>
      <w:r>
        <w:rPr>
          <w:rFonts w:ascii="Tinos" w:hAnsi="Tinos"/>
          <w:bCs/>
          <w:color w:val="000000"/>
          <w:sz w:val="24"/>
        </w:rPr>
        <w:t>Раздел III.</w:t>
        <w:tab/>
        <w:t>Сроки и этапы реализации муниципальной программы</w:t>
      </w:r>
    </w:p>
    <w:p>
      <w:pPr>
        <w:pStyle w:val="Normal"/>
        <w:ind w:firstLine="680"/>
        <w:jc w:val="both"/>
        <w:rPr>
          <w:rFonts w:ascii="Tinos" w:hAnsi="Tinos"/>
        </w:rPr>
      </w:pPr>
      <w:r>
        <w:rPr>
          <w:rFonts w:ascii="Tinos" w:hAnsi="Tinos"/>
          <w:color w:val="000000"/>
          <w:sz w:val="24"/>
        </w:rPr>
        <w:t>Срок реализации муниципальной Программы  - 2021 -2023  годы.  Программа реализуется в один этап.</w:t>
      </w:r>
    </w:p>
    <w:p>
      <w:pPr>
        <w:pStyle w:val="Normal"/>
        <w:ind w:firstLine="680"/>
        <w:jc w:val="both"/>
        <w:rPr>
          <w:rFonts w:ascii="Tinos" w:hAnsi="Tinos"/>
        </w:rPr>
      </w:pPr>
      <w:r>
        <w:rPr>
          <w:rFonts w:ascii="Tinos" w:hAnsi="Tinos"/>
          <w:color w:val="000000"/>
          <w:sz w:val="24"/>
        </w:rPr>
        <w:t>Соблюдение установленных сроков реализации муниципальной программы обеспечивается системой мероприятий муниципальной программы в связи с утверждением бюджета Варненского муниципального района сроком на три года.</w:t>
      </w:r>
    </w:p>
    <w:p>
      <w:pPr>
        <w:pStyle w:val="Normal"/>
        <w:ind w:firstLine="680"/>
        <w:jc w:val="both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</w:r>
    </w:p>
    <w:p>
      <w:pPr>
        <w:pStyle w:val="Normal"/>
        <w:ind w:firstLine="700"/>
        <w:rPr>
          <w:sz w:val="24"/>
        </w:rPr>
      </w:pPr>
      <w:r>
        <w:rPr>
          <w:rFonts w:ascii="Tinos" w:hAnsi="Tinos"/>
          <w:b/>
          <w:bCs/>
          <w:color w:val="000000"/>
          <w:sz w:val="24"/>
        </w:rPr>
        <w:t xml:space="preserve">Раздел </w:t>
      </w:r>
      <w:r>
        <w:rPr>
          <w:rFonts w:ascii="Tinos" w:hAnsi="Tinos"/>
          <w:b/>
          <w:bCs/>
          <w:color w:val="000000"/>
          <w:sz w:val="24"/>
          <w:lang w:val="en-US"/>
        </w:rPr>
        <w:t>IV</w:t>
      </w:r>
      <w:r>
        <w:rPr>
          <w:rFonts w:ascii="Tinos" w:hAnsi="Tinos"/>
          <w:b/>
          <w:bCs/>
          <w:color w:val="000000"/>
          <w:sz w:val="24"/>
        </w:rPr>
        <w:t>.</w:t>
        <w:tab/>
        <w:t xml:space="preserve">Система мероприятий муниципальной программы </w:t>
      </w:r>
    </w:p>
    <w:p>
      <w:pPr>
        <w:pStyle w:val="Normal"/>
        <w:ind w:firstLine="700"/>
        <w:jc w:val="both"/>
        <w:rPr>
          <w:rFonts w:ascii="Tinos" w:hAnsi="Tinos"/>
        </w:rPr>
      </w:pPr>
      <w:r>
        <w:rPr>
          <w:rFonts w:ascii="Tinos" w:hAnsi="Tinos"/>
          <w:color w:val="000000"/>
          <w:sz w:val="24"/>
        </w:rPr>
        <w:t>Мероприятия Программы осуществляются по следующим основным направлениям согласно П</w:t>
      </w:r>
      <w:r>
        <w:rPr>
          <w:rFonts w:ascii="Tinos" w:hAnsi="Tinos"/>
          <w:i/>
          <w:iCs/>
          <w:color w:val="000000"/>
          <w:sz w:val="24"/>
        </w:rPr>
        <w:t>риложению № 2.</w:t>
      </w:r>
    </w:p>
    <w:p>
      <w:pPr>
        <w:pStyle w:val="ConsPlusNormal"/>
        <w:widowControl/>
        <w:spacing w:lineRule="auto" w:line="276"/>
        <w:ind w:right="-569" w:hanging="0"/>
        <w:jc w:val="right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color w:val="000000"/>
          <w:sz w:val="24"/>
          <w:szCs w:val="24"/>
        </w:rPr>
      </w:r>
    </w:p>
    <w:p>
      <w:pPr>
        <w:pStyle w:val="Normal"/>
        <w:ind w:firstLine="700"/>
        <w:rPr>
          <w:sz w:val="24"/>
        </w:rPr>
      </w:pPr>
      <w:r>
        <w:rPr>
          <w:rFonts w:ascii="Tinos" w:hAnsi="Tinos"/>
          <w:b/>
          <w:bCs/>
          <w:color w:val="000000"/>
          <w:sz w:val="24"/>
        </w:rPr>
        <w:t>Раздел V.</w:t>
        <w:tab/>
        <w:t>Ресурсное обеспечение муниципальной программы</w:t>
      </w:r>
    </w:p>
    <w:p>
      <w:pPr>
        <w:pStyle w:val="Normal"/>
        <w:ind w:firstLine="700"/>
        <w:jc w:val="both"/>
        <w:rPr>
          <w:sz w:val="24"/>
        </w:rPr>
      </w:pPr>
      <w:r>
        <w:rPr>
          <w:rFonts w:ascii="Tinos" w:hAnsi="Tinos"/>
          <w:bCs/>
          <w:color w:val="000000"/>
          <w:sz w:val="24"/>
        </w:rPr>
        <w:t>Общий объем финансирования муниципальной Программы из местного бюджета в 2021 году  100 000,0</w:t>
      </w:r>
      <w:r>
        <w:rPr>
          <w:rFonts w:ascii="Tinos" w:hAnsi="Tinos"/>
          <w:b/>
          <w:bCs/>
          <w:color w:val="000000"/>
          <w:sz w:val="24"/>
        </w:rPr>
        <w:t xml:space="preserve"> </w:t>
      </w:r>
      <w:r>
        <w:rPr>
          <w:rFonts w:ascii="Tinos" w:hAnsi="Tinos"/>
          <w:bCs/>
          <w:color w:val="000000"/>
          <w:sz w:val="24"/>
        </w:rPr>
        <w:t xml:space="preserve"> рублей, в 2022 г. – 110 000 руб., в 2023 г.-120 000 тыс. руб. с учетом инфляции.  </w:t>
      </w:r>
    </w:p>
    <w:p>
      <w:pPr>
        <w:pStyle w:val="21"/>
        <w:spacing w:lineRule="auto" w:line="276"/>
        <w:ind w:firstLine="700"/>
        <w:rPr>
          <w:rFonts w:ascii="Tinos" w:hAnsi="Tinos"/>
          <w:sz w:val="24"/>
          <w:szCs w:val="24"/>
        </w:rPr>
      </w:pPr>
      <w:r>
        <w:rPr>
          <w:rFonts w:ascii="Tinos" w:hAnsi="Tinos"/>
          <w:color w:val="000000"/>
          <w:sz w:val="24"/>
          <w:szCs w:val="24"/>
        </w:rPr>
        <w:t xml:space="preserve"> </w:t>
      </w:r>
      <w:r>
        <w:rPr>
          <w:rFonts w:ascii="Tinos" w:hAnsi="Tinos"/>
          <w:color w:val="000000"/>
          <w:sz w:val="24"/>
          <w:szCs w:val="24"/>
        </w:rPr>
        <w:t xml:space="preserve">Объемы финансирования муниципальной Программы </w:t>
      </w:r>
    </w:p>
    <w:p>
      <w:pPr>
        <w:pStyle w:val="21"/>
        <w:spacing w:lineRule="auto" w:line="276"/>
        <w:ind w:firstLine="700"/>
        <w:rPr>
          <w:rFonts w:ascii="Tinos" w:hAnsi="Tinos"/>
        </w:rPr>
      </w:pPr>
      <w:r>
        <w:rPr>
          <w:rFonts w:ascii="Tinos" w:hAnsi="Tinos"/>
          <w:color w:val="000000"/>
          <w:sz w:val="24"/>
          <w:szCs w:val="24"/>
          <w:shd w:fill="FFFFFF" w:val="clear"/>
        </w:rPr>
        <w:t xml:space="preserve">«О привлечении граждан и их объединений к участию  обеспечении охраны общественного порядка (о добровольных народных дружинах) на территории Варненского муниципального района Челябинской области» (на 2021-2023  годы) </w:t>
      </w:r>
      <w:r>
        <w:rPr>
          <w:rFonts w:ascii="Tinos" w:hAnsi="Tinos"/>
          <w:color w:val="000000"/>
          <w:sz w:val="24"/>
          <w:szCs w:val="24"/>
        </w:rPr>
        <w:t>могут корректироваться с учетом доходов местного бюджета на соответствующий финансовый год.</w:t>
      </w:r>
    </w:p>
    <w:p>
      <w:pPr>
        <w:pStyle w:val="Normal"/>
        <w:ind w:firstLine="700"/>
        <w:jc w:val="both"/>
        <w:rPr>
          <w:rFonts w:ascii="Tinos" w:hAnsi="Tinos"/>
          <w:color w:val="000000"/>
          <w:sz w:val="24"/>
        </w:rPr>
      </w:pPr>
      <w:r>
        <w:rPr>
          <w:rFonts w:ascii="Tinos" w:hAnsi="Tinos"/>
          <w:color w:val="000000"/>
          <w:sz w:val="24"/>
        </w:rPr>
        <w:t xml:space="preserve"> </w:t>
      </w:r>
      <w:r>
        <w:rPr>
          <w:rFonts w:ascii="Tinos" w:hAnsi="Tinos"/>
          <w:color w:val="000000"/>
          <w:sz w:val="24"/>
        </w:rPr>
        <w:t xml:space="preserve">В целях финансирования отдельных мероприятий, направленных на  </w:t>
      </w:r>
      <w:r>
        <w:rPr>
          <w:rFonts w:eastAsia="Times New Roman" w:ascii="Tinos" w:hAnsi="Tinos"/>
          <w:color w:val="000000"/>
          <w:sz w:val="24"/>
        </w:rPr>
        <w:t>с</w:t>
      </w:r>
      <w:r>
        <w:rPr>
          <w:rFonts w:eastAsia="Times New Roman" w:cs="Arial" w:ascii="Tinos" w:hAnsi="Tinos"/>
          <w:color w:val="000000"/>
          <w:sz w:val="24"/>
        </w:rPr>
        <w:t xml:space="preserve">одействие органам </w:t>
      </w:r>
      <w:r>
        <w:rPr>
          <w:rFonts w:eastAsia="Times New Roman" w:ascii="Tinos" w:hAnsi="Tinos"/>
          <w:color w:val="000000"/>
          <w:sz w:val="24"/>
        </w:rPr>
        <w:t xml:space="preserve">местного самоуправления, </w:t>
      </w:r>
      <w:r>
        <w:rPr>
          <w:rFonts w:eastAsia="Times New Roman" w:cs="Arial" w:ascii="Tinos" w:hAnsi="Tinos"/>
          <w:color w:val="000000"/>
          <w:sz w:val="24"/>
        </w:rPr>
        <w:t xml:space="preserve"> внутренних дел (полиции) и иным правоохранительным органам в охране общественного порядка</w:t>
      </w:r>
      <w:r>
        <w:rPr>
          <w:rFonts w:ascii="Tinos" w:hAnsi="Tinos"/>
          <w:color w:val="000000"/>
          <w:sz w:val="24"/>
        </w:rPr>
        <w:t>, планируется привлечение средств из областного бюджета.</w:t>
      </w:r>
    </w:p>
    <w:p>
      <w:pPr>
        <w:pStyle w:val="Normal"/>
        <w:ind w:firstLine="700"/>
        <w:jc w:val="both"/>
        <w:rPr>
          <w:sz w:val="24"/>
        </w:rPr>
      </w:pPr>
      <w:r>
        <w:rPr>
          <w:rFonts w:ascii="Tinos" w:hAnsi="Tinos"/>
          <w:color w:val="000000"/>
          <w:sz w:val="24"/>
        </w:rPr>
        <w:tab/>
        <w:t xml:space="preserve"> Кроме того, предполагается привлечение средств из внебюджетных источников – сумма не определена.</w:t>
      </w:r>
    </w:p>
    <w:p>
      <w:pPr>
        <w:pStyle w:val="311"/>
        <w:spacing w:lineRule="auto" w:line="276"/>
        <w:ind w:left="0" w:firstLine="700"/>
        <w:rPr>
          <w:rFonts w:ascii="Tinos" w:hAnsi="Tinos"/>
        </w:rPr>
      </w:pPr>
      <w:r>
        <w:rPr>
          <w:rFonts w:ascii="Tinos" w:hAnsi="Tinos"/>
          <w:color w:val="000000"/>
          <w:sz w:val="24"/>
          <w:szCs w:val="24"/>
        </w:rPr>
        <w:t>Участие внебюджетных источников в реализации мероприятий Программы осуществляется на основании соглашений (договоров, государственных контрактов).</w:t>
      </w:r>
    </w:p>
    <w:p>
      <w:pPr>
        <w:pStyle w:val="311"/>
        <w:spacing w:lineRule="auto" w:line="276"/>
        <w:ind w:left="0" w:firstLine="700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color w:val="000000"/>
          <w:sz w:val="24"/>
          <w:szCs w:val="24"/>
        </w:rPr>
      </w:r>
    </w:p>
    <w:p>
      <w:pPr>
        <w:pStyle w:val="Normal"/>
        <w:ind w:firstLine="567"/>
        <w:rPr>
          <w:sz w:val="24"/>
        </w:rPr>
      </w:pPr>
      <w:r>
        <w:rPr>
          <w:rFonts w:ascii="Tinos" w:hAnsi="Tinos"/>
          <w:b/>
          <w:bCs/>
          <w:color w:val="000000"/>
          <w:sz w:val="24"/>
        </w:rPr>
        <w:t>Раздел V</w:t>
      </w:r>
      <w:r>
        <w:rPr>
          <w:rFonts w:ascii="Tinos" w:hAnsi="Tinos"/>
          <w:b/>
          <w:bCs/>
          <w:color w:val="000000"/>
          <w:sz w:val="24"/>
          <w:lang w:val="en-US"/>
        </w:rPr>
        <w:t>I</w:t>
      </w:r>
      <w:r>
        <w:rPr>
          <w:rFonts w:ascii="Tinos" w:hAnsi="Tinos"/>
          <w:b/>
          <w:bCs/>
          <w:color w:val="000000"/>
          <w:sz w:val="24"/>
        </w:rPr>
        <w:t>.</w:t>
        <w:tab/>
        <w:t>Организация управления и механизм реализации               муниципальной программы</w:t>
      </w:r>
    </w:p>
    <w:p>
      <w:pPr>
        <w:pStyle w:val="Normal"/>
        <w:ind w:firstLine="700"/>
        <w:jc w:val="both"/>
        <w:rPr>
          <w:sz w:val="24"/>
        </w:rPr>
      </w:pPr>
      <w:r>
        <w:rPr>
          <w:rFonts w:ascii="Tinos" w:hAnsi="Tinos"/>
          <w:color w:val="000000"/>
          <w:sz w:val="24"/>
        </w:rPr>
        <w:t xml:space="preserve">Заказчиком Программы является администрация Варненского муниципального района  Челябинской области. </w:t>
      </w:r>
    </w:p>
    <w:p>
      <w:pPr>
        <w:pStyle w:val="Normal"/>
        <w:jc w:val="both"/>
        <w:rPr/>
      </w:pPr>
      <w:r>
        <w:rPr>
          <w:rFonts w:ascii="Tinos" w:hAnsi="Tinos"/>
          <w:color w:val="000000"/>
          <w:sz w:val="24"/>
        </w:rPr>
        <w:t xml:space="preserve">   </w:t>
      </w:r>
      <w:r>
        <w:rPr>
          <w:rFonts w:ascii="Tinos" w:hAnsi="Tinos"/>
          <w:color w:val="000000"/>
          <w:sz w:val="24"/>
        </w:rPr>
        <w:t xml:space="preserve">Реализация Программы обеспечивается путем осуществления мер по </w:t>
      </w:r>
      <w:r>
        <w:rPr>
          <w:rFonts w:eastAsia="Times New Roman" w:cs="Arial" w:ascii="Tinos" w:hAnsi="Tinos"/>
          <w:color w:val="000000"/>
          <w:sz w:val="24"/>
        </w:rPr>
        <w:t>о</w:t>
      </w:r>
      <w:r>
        <w:rPr>
          <w:rFonts w:eastAsia="Times New Roman" w:ascii="Tinos" w:hAnsi="Tinos"/>
          <w:color w:val="000000"/>
          <w:sz w:val="24"/>
        </w:rPr>
        <w:t xml:space="preserve">казанию </w:t>
      </w:r>
      <w:r>
        <w:rPr>
          <w:rFonts w:eastAsia="Times New Roman" w:cs="Arial" w:ascii="Tinos" w:hAnsi="Tinos"/>
          <w:color w:val="000000"/>
          <w:sz w:val="24"/>
        </w:rPr>
        <w:t xml:space="preserve">ДНД «Безопасность» </w:t>
      </w:r>
      <w:r>
        <w:rPr>
          <w:rFonts w:eastAsia="Times New Roman" w:ascii="Tinos" w:hAnsi="Tinos"/>
          <w:color w:val="000000"/>
          <w:sz w:val="24"/>
        </w:rPr>
        <w:t>содействия органам местного самоуправления, </w:t>
      </w:r>
      <w:r>
        <w:fldChar w:fldCharType="begin"/>
      </w:r>
      <w:r>
        <w:rPr>
          <w:rStyle w:val="Style"/>
          <w:sz w:val="24"/>
          <w:rFonts w:eastAsia="Times New Roman" w:ascii="Tinos" w:hAnsi="Tinos"/>
        </w:rPr>
        <w:instrText> HYPERLINK "http://www.pandia.ru/text/category/pravoohranitelmznie_organi/" \l "_blank"</w:instrText>
      </w:r>
      <w:r>
        <w:rPr>
          <w:rStyle w:val="Style"/>
          <w:sz w:val="24"/>
          <w:rFonts w:eastAsia="Times New Roman" w:ascii="Tinos" w:hAnsi="Tinos"/>
        </w:rPr>
        <w:fldChar w:fldCharType="separate"/>
      </w:r>
      <w:r>
        <w:rPr>
          <w:rStyle w:val="Style"/>
          <w:rFonts w:eastAsia="Times New Roman" w:ascii="Tinos" w:hAnsi="Tinos"/>
          <w:color w:val="000000"/>
          <w:sz w:val="24"/>
        </w:rPr>
        <w:t>правоохранительным органам</w:t>
      </w:r>
      <w:r>
        <w:rPr>
          <w:rStyle w:val="Style"/>
          <w:sz w:val="24"/>
          <w:rFonts w:eastAsia="Times New Roman" w:ascii="Tinos" w:hAnsi="Tinos"/>
        </w:rPr>
        <w:fldChar w:fldCharType="end"/>
      </w:r>
      <w:r>
        <w:rPr>
          <w:rFonts w:eastAsia="Times New Roman" w:ascii="Tinos" w:hAnsi="Tinos"/>
          <w:color w:val="000000"/>
          <w:sz w:val="24"/>
        </w:rPr>
        <w:t xml:space="preserve"> по охране общественного порядка,  защите прав и интересов граждан Варненского муниципального района от противоправных посягательств</w:t>
      </w:r>
      <w:r>
        <w:rPr>
          <w:rFonts w:ascii="Tinos" w:hAnsi="Tinos"/>
          <w:color w:val="000000"/>
          <w:sz w:val="24"/>
        </w:rPr>
        <w:t>.</w:t>
      </w:r>
    </w:p>
    <w:p>
      <w:pPr>
        <w:pStyle w:val="Normal"/>
        <w:jc w:val="both"/>
        <w:rPr>
          <w:sz w:val="24"/>
        </w:rPr>
      </w:pPr>
      <w:r>
        <w:rPr>
          <w:rFonts w:ascii="Tinos" w:hAnsi="Tinos"/>
          <w:color w:val="000000"/>
          <w:sz w:val="24"/>
        </w:rPr>
        <w:t xml:space="preserve">   </w:t>
      </w:r>
      <w:r>
        <w:rPr>
          <w:rFonts w:ascii="Tinos" w:hAnsi="Tinos"/>
          <w:color w:val="000000"/>
          <w:sz w:val="24"/>
        </w:rPr>
        <w:t>Соисполнители муниципальной Программы ежеквартально в срок до 10 числа, следующего за отчетным периодом,  подготавливают отчеты об исполнении мероприятий муниципальной Программы  и предоставляют их основному разработчику Программы.</w:t>
      </w:r>
    </w:p>
    <w:p>
      <w:pPr>
        <w:pStyle w:val="Normal"/>
        <w:jc w:val="both"/>
        <w:rPr>
          <w:sz w:val="24"/>
        </w:rPr>
      </w:pPr>
      <w:r>
        <w:rPr>
          <w:rFonts w:ascii="Tinos" w:hAnsi="Tinos"/>
          <w:color w:val="000000"/>
          <w:sz w:val="24"/>
        </w:rPr>
        <w:t xml:space="preserve">   </w:t>
      </w:r>
      <w:r>
        <w:rPr>
          <w:rFonts w:ascii="Tinos" w:hAnsi="Tinos"/>
          <w:color w:val="000000"/>
          <w:sz w:val="24"/>
        </w:rPr>
        <w:t>Основной разработчик муниципальной Программы на основании отчетов соисполнителей ежеквартально подготавливает сводный отчет о ходе реализации муниципальной Программы и предоставляет в Комитет экономики администрации Варненского муниципального района Челябинской области в срок до 20 числа, следующего за отчетным периодом. Ежегодно до 1 марта года, следующего за отчетным, направляет в Комитет экономики администрации Варненского муниципального района Челябинской области годовой отчет о ходе реализации программы с пояснительной запиской.</w:t>
      </w:r>
    </w:p>
    <w:p>
      <w:pPr>
        <w:pStyle w:val="Normal"/>
        <w:jc w:val="both"/>
        <w:rPr>
          <w:sz w:val="24"/>
        </w:rPr>
      </w:pPr>
      <w:r>
        <w:rPr>
          <w:rFonts w:ascii="Tinos" w:hAnsi="Tinos"/>
          <w:color w:val="000000"/>
          <w:sz w:val="24"/>
        </w:rPr>
        <w:t xml:space="preserve">   </w:t>
      </w:r>
      <w:r>
        <w:rPr>
          <w:rFonts w:ascii="Tinos" w:hAnsi="Tinos"/>
          <w:color w:val="000000"/>
          <w:sz w:val="24"/>
        </w:rPr>
        <w:t>Исполнители Программы несут ответственность за качественное и своевременное выполнение мероприятий Программы, целевое и рациональное использование финансовых средств, выделяемых для выполнения Программы.</w:t>
      </w:r>
    </w:p>
    <w:p>
      <w:pPr>
        <w:pStyle w:val="Normal"/>
        <w:jc w:val="both"/>
        <w:rPr>
          <w:sz w:val="24"/>
        </w:rPr>
      </w:pPr>
      <w:r>
        <w:rPr>
          <w:rFonts w:ascii="Tinos" w:hAnsi="Tinos"/>
          <w:color w:val="000000"/>
          <w:sz w:val="24"/>
        </w:rPr>
        <w:t xml:space="preserve">  </w:t>
      </w:r>
      <w:r>
        <w:rPr>
          <w:rFonts w:ascii="Tinos" w:hAnsi="Tinos"/>
          <w:color w:val="000000"/>
          <w:sz w:val="24"/>
        </w:rPr>
        <w:t xml:space="preserve">Реализация Программы осуществляется на основе государственных контрактов (договоров) на закупку и поставку продукции для государственных нужд в соответствии с требованиями Федерального закона «О размещении заказов на поставки товаров, выполнение работ, оказание услуг для государственных и муниципальных нужд.   </w:t>
      </w:r>
    </w:p>
    <w:p>
      <w:pPr>
        <w:pStyle w:val="Normal"/>
        <w:jc w:val="both"/>
        <w:rPr/>
      </w:pPr>
      <w:r>
        <w:rPr>
          <w:rFonts w:ascii="Tinos" w:hAnsi="Tinos"/>
          <w:color w:val="000000"/>
          <w:sz w:val="24"/>
        </w:rPr>
        <w:t xml:space="preserve">  </w:t>
      </w:r>
      <w:r>
        <w:rPr>
          <w:rFonts w:ascii="Tinos" w:hAnsi="Tinos"/>
          <w:color w:val="000000"/>
          <w:sz w:val="24"/>
        </w:rPr>
        <w:t>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района.</w:t>
      </w:r>
    </w:p>
    <w:p>
      <w:pPr>
        <w:pStyle w:val="Normal"/>
        <w:rPr>
          <w:rFonts w:ascii="Tinos" w:hAnsi="Tinos"/>
          <w:b/>
          <w:b/>
        </w:rPr>
      </w:pPr>
      <w:r>
        <w:rPr>
          <w:rFonts w:ascii="Tinos" w:hAnsi="Tinos"/>
          <w:b/>
        </w:rPr>
      </w:r>
    </w:p>
    <w:p>
      <w:pPr>
        <w:pStyle w:val="Normal"/>
        <w:rPr>
          <w:sz w:val="32"/>
          <w:szCs w:val="32"/>
        </w:rPr>
      </w:pPr>
      <w:r>
        <w:rPr>
          <w:rFonts w:ascii="Tinos" w:hAnsi="Tinos"/>
          <w:b/>
          <w:sz w:val="24"/>
        </w:rPr>
        <w:t xml:space="preserve">Раздел </w:t>
      </w:r>
      <w:r>
        <w:rPr>
          <w:rFonts w:ascii="Tinos" w:hAnsi="Tinos"/>
          <w:b/>
          <w:sz w:val="24"/>
          <w:lang w:val="en-US"/>
        </w:rPr>
        <w:t>VII</w:t>
      </w:r>
      <w:r>
        <w:rPr>
          <w:rFonts w:ascii="Tinos" w:hAnsi="Tinos"/>
          <w:b/>
          <w:sz w:val="24"/>
        </w:rPr>
        <w:t>. Ожидаемые результаты реализации муниципальной программы</w:t>
      </w:r>
    </w:p>
    <w:p>
      <w:pPr>
        <w:pStyle w:val="Normal"/>
        <w:ind w:firstLine="700"/>
        <w:rPr>
          <w:rFonts w:ascii="Tinos" w:hAnsi="Tinos"/>
          <w:b/>
          <w:b/>
          <w:sz w:val="32"/>
          <w:szCs w:val="32"/>
        </w:rPr>
      </w:pPr>
      <w:r>
        <w:rPr>
          <w:rFonts w:ascii="Tinos" w:hAnsi="Tinos"/>
          <w:b/>
          <w:sz w:val="32"/>
          <w:szCs w:val="32"/>
        </w:rPr>
      </w:r>
    </w:p>
    <w:tbl>
      <w:tblPr>
        <w:tblW w:w="10410" w:type="dxa"/>
        <w:jc w:val="left"/>
        <w:tblInd w:w="-874" w:type="dxa"/>
        <w:tblCellMar>
          <w:top w:w="102" w:type="dxa"/>
          <w:left w:w="52" w:type="dxa"/>
          <w:bottom w:w="102" w:type="dxa"/>
          <w:right w:w="62" w:type="dxa"/>
        </w:tblCellMar>
        <w:tblLook w:val="0000"/>
      </w:tblPr>
      <w:tblGrid>
        <w:gridCol w:w="447"/>
        <w:gridCol w:w="6336"/>
        <w:gridCol w:w="1319"/>
        <w:gridCol w:w="777"/>
        <w:gridCol w:w="787"/>
        <w:gridCol w:w="743"/>
      </w:tblGrid>
      <w:tr>
        <w:trPr>
          <w:tblHeader w:val="true"/>
          <w:trHeight w:val="1088" w:hRule="atLeast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 xml:space="preserve">№ </w:t>
            </w:r>
            <w:r>
              <w:rPr>
                <w:rFonts w:ascii="Tinos" w:hAnsi="Tinos"/>
                <w:sz w:val="24"/>
              </w:rPr>
              <w:t>п/п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sz w:val="24"/>
              </w:rPr>
              <w:t>Целевые индикаторы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Показатель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2021 г.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2022 г.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2023 г.</w:t>
            </w:r>
          </w:p>
        </w:tc>
      </w:tr>
      <w:tr>
        <w:trPr>
          <w:trHeight w:val="1088" w:hRule="atLeast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1.</w:t>
            </w:r>
          </w:p>
        </w:tc>
        <w:tc>
          <w:tcPr>
            <w:tcW w:w="6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sz w:val="24"/>
              </w:rPr>
              <w:t>Проведение</w:t>
            </w:r>
            <w:r>
              <w:rPr>
                <w:rFonts w:ascii="Tinos" w:hAnsi="Tinos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nos" w:hAnsi="Tinos"/>
                <w:color w:val="000000"/>
                <w:sz w:val="24"/>
                <w:szCs w:val="32"/>
              </w:rPr>
              <w:t xml:space="preserve">  совместных заседаний и координационных совещаний  </w:t>
            </w:r>
            <w:r>
              <w:rPr>
                <w:rStyle w:val="9TimesNewRoman"/>
                <w:rFonts w:eastAsia="Bookman Old Style" w:ascii="Tinos" w:hAnsi="Tinos"/>
                <w:i w:val="false"/>
                <w:color w:val="000000"/>
                <w:sz w:val="24"/>
                <w:szCs w:val="32"/>
                <w:shd w:fill="FFFFFF" w:val="clear"/>
              </w:rPr>
              <w:t>штаба ДНД с другими комиссиями АВМР</w:t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единицы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4</w:t>
            </w:r>
          </w:p>
        </w:tc>
        <w:tc>
          <w:tcPr>
            <w:tcW w:w="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4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4</w:t>
            </w:r>
          </w:p>
        </w:tc>
      </w:tr>
      <w:tr>
        <w:trPr>
          <w:trHeight w:val="1088" w:hRule="atLeast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2.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sz w:val="24"/>
              </w:rPr>
              <w:t>Материальное  поощрение граждан, участвующих в охране общественного порядка.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руб.                       (в тысячах)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  <w:bCs/>
                <w:sz w:val="24"/>
              </w:rPr>
              <w:t>85,0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95,0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105,0</w:t>
            </w:r>
          </w:p>
        </w:tc>
      </w:tr>
      <w:tr>
        <w:trPr>
          <w:trHeight w:val="1088" w:hRule="atLeast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3.</w:t>
            </w:r>
          </w:p>
        </w:tc>
        <w:tc>
          <w:tcPr>
            <w:tcW w:w="6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</w:rPr>
            </w:pP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>Количества общественных мероприятий,   охраняемых членами ДНД</w:t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единицы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</w:rPr>
              <w:t>3</w:t>
            </w:r>
          </w:p>
        </w:tc>
        <w:tc>
          <w:tcPr>
            <w:tcW w:w="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</w:rPr>
              <w:t>4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</w:rPr>
              <w:t>5</w:t>
            </w:r>
          </w:p>
        </w:tc>
      </w:tr>
      <w:tr>
        <w:trPr>
          <w:trHeight w:val="1088" w:hRule="atLeast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4.</w:t>
            </w:r>
          </w:p>
        </w:tc>
        <w:tc>
          <w:tcPr>
            <w:tcW w:w="6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</w:rPr>
            </w:pP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 xml:space="preserve">Средства на заказ и </w:t>
            </w:r>
            <w:r>
              <w:rPr>
                <w:rStyle w:val="Style12"/>
                <w:rFonts w:eastAsia="Times New Roman" w:ascii="Tinos" w:hAnsi="Tinos"/>
                <w:color w:val="000000"/>
                <w:sz w:val="24"/>
                <w:highlight w:val="white"/>
                <w:u w:val="none"/>
              </w:rPr>
              <w:t xml:space="preserve">размещение социальной рекламы (баннеров, плакатов) в местах массового пребывания граждан </w:t>
            </w: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>для их п</w:t>
            </w:r>
            <w:r>
              <w:rPr>
                <w:rStyle w:val="Style12"/>
                <w:rFonts w:eastAsia="Times New Roman" w:ascii="Tinos" w:hAnsi="Tinos"/>
                <w:color w:val="000000"/>
                <w:sz w:val="24"/>
                <w:u w:val="none"/>
              </w:rPr>
              <w:t xml:space="preserve">ривлечения к участию в </w:t>
            </w:r>
            <w:r>
              <w:rPr>
                <w:rStyle w:val="Style12"/>
                <w:rFonts w:eastAsia="Times New Roman" w:ascii="Tinos" w:hAnsi="Tinos"/>
                <w:color w:val="000000"/>
                <w:sz w:val="24"/>
                <w:highlight w:val="white"/>
                <w:u w:val="none"/>
              </w:rPr>
              <w:t>обеспечении охраны общественного порядка (добровольных народных дружинах) на территории района.</w:t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руб.                       (в тысячах)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</w:rPr>
              <w:t>15,0</w:t>
            </w:r>
          </w:p>
        </w:tc>
        <w:tc>
          <w:tcPr>
            <w:tcW w:w="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</w:rPr>
              <w:t>15,0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</w:rPr>
              <w:t>15,0</w:t>
            </w:r>
          </w:p>
        </w:tc>
      </w:tr>
      <w:tr>
        <w:trPr>
          <w:trHeight w:val="1088" w:hRule="atLeast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5.</w:t>
            </w:r>
          </w:p>
        </w:tc>
        <w:tc>
          <w:tcPr>
            <w:tcW w:w="6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</w:rPr>
            </w:pP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 xml:space="preserve">Количество публикаций </w:t>
            </w:r>
            <w:r>
              <w:rPr>
                <w:rStyle w:val="Style12"/>
                <w:rFonts w:cs="Tinos" w:ascii="Tinos" w:hAnsi="Tinos"/>
                <w:color w:val="000000"/>
                <w:sz w:val="24"/>
                <w:u w:val="none"/>
              </w:rPr>
              <w:t xml:space="preserve"> в СМИ, в том числе в сети Интернет, деятельности ДНД</w:t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единицы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6</w:t>
            </w:r>
          </w:p>
        </w:tc>
        <w:tc>
          <w:tcPr>
            <w:tcW w:w="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8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10</w:t>
            </w:r>
          </w:p>
        </w:tc>
      </w:tr>
      <w:tr>
        <w:trPr>
          <w:trHeight w:val="1088" w:hRule="atLeast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6.</w:t>
            </w:r>
          </w:p>
        </w:tc>
        <w:tc>
          <w:tcPr>
            <w:tcW w:w="6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315"/>
              <w:jc w:val="both"/>
              <w:textAlignment w:val="baseline"/>
              <w:rPr/>
            </w:pPr>
            <w:r>
              <w:rPr>
                <w:rStyle w:val="Style12"/>
                <w:rFonts w:ascii="Tinos" w:hAnsi="Tinos"/>
                <w:i/>
                <w:iCs/>
                <w:color w:val="000000"/>
                <w:sz w:val="24"/>
                <w:u w:val="none"/>
              </w:rPr>
              <w:t>К</w:t>
            </w: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>оличество  выходов на охрану общественного порядка</w:t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единицы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13</w:t>
            </w:r>
          </w:p>
        </w:tc>
        <w:tc>
          <w:tcPr>
            <w:tcW w:w="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14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15</w:t>
            </w:r>
          </w:p>
        </w:tc>
      </w:tr>
      <w:tr>
        <w:trPr>
          <w:trHeight w:val="544" w:hRule="atLeast"/>
        </w:trPr>
        <w:tc>
          <w:tcPr>
            <w:tcW w:w="44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7.</w:t>
            </w:r>
          </w:p>
        </w:tc>
        <w:tc>
          <w:tcPr>
            <w:tcW w:w="63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Formattext"/>
              <w:spacing w:lineRule="atLeast" w:line="315" w:before="0" w:after="0"/>
              <w:jc w:val="both"/>
              <w:textAlignment w:val="baseline"/>
              <w:rPr/>
            </w:pPr>
            <w:r>
              <w:rPr>
                <w:rStyle w:val="Style12"/>
                <w:rFonts w:cs="Arial" w:ascii="Tinos" w:hAnsi="Tinos"/>
                <w:color w:val="000000"/>
                <w:u w:val="none"/>
              </w:rPr>
              <w:t>К</w:t>
            </w:r>
            <w:r>
              <w:rPr>
                <w:rFonts w:ascii="Tinos" w:hAnsi="Tinos"/>
                <w:color w:val="000000"/>
              </w:rPr>
              <w:t>оличество  проведённых профилактических проверок -  до 5 в год и  доля</w:t>
            </w:r>
            <w:r>
              <w:rPr>
                <w:rStyle w:val="Style12"/>
                <w:rFonts w:cs="Arial" w:ascii="Tinos" w:hAnsi="Tinos"/>
                <w:color w:val="000000"/>
                <w:u w:val="none"/>
              </w:rPr>
              <w:t xml:space="preserve"> выявленных с участием общественности правонарушений.</w:t>
            </w:r>
          </w:p>
          <w:p>
            <w:pPr>
              <w:pStyle w:val="Formattext"/>
              <w:spacing w:lineRule="atLeast" w:line="315" w:before="0" w:after="0"/>
              <w:jc w:val="both"/>
              <w:textAlignment w:val="baseline"/>
              <w:rPr>
                <w:rStyle w:val="Style12"/>
                <w:rFonts w:ascii="Tinos" w:hAnsi="Tinos" w:cs="Arial"/>
                <w:color w:val="000000"/>
                <w:u w:val="none"/>
              </w:rPr>
            </w:pPr>
            <w:r>
              <w:rPr>
                <w:rFonts w:cs="Arial" w:ascii="Tinos" w:hAnsi="Tinos"/>
                <w:color w:val="000000"/>
                <w:u w:val="none"/>
              </w:rPr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единицы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3</w:t>
            </w:r>
          </w:p>
        </w:tc>
        <w:tc>
          <w:tcPr>
            <w:tcW w:w="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4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5</w:t>
            </w:r>
          </w:p>
        </w:tc>
      </w:tr>
      <w:tr>
        <w:trPr>
          <w:trHeight w:val="544" w:hRule="atLeast"/>
        </w:trPr>
        <w:tc>
          <w:tcPr>
            <w:tcW w:w="44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</w:r>
          </w:p>
        </w:tc>
        <w:tc>
          <w:tcPr>
            <w:tcW w:w="63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Formattext"/>
              <w:spacing w:lineRule="atLeast" w:line="315" w:before="0" w:after="0"/>
              <w:jc w:val="both"/>
              <w:textAlignment w:val="baseline"/>
              <w:rPr/>
            </w:pPr>
            <w:r>
              <w:rPr/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</w:rPr>
              <w:t>проценты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0,030</w:t>
            </w:r>
          </w:p>
        </w:tc>
        <w:tc>
          <w:tcPr>
            <w:tcW w:w="7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0,045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Formattext"/>
              <w:suppressLineNumbers/>
              <w:spacing w:lineRule="atLeast" w:line="315" w:before="0" w:after="0"/>
              <w:jc w:val="both"/>
              <w:textAlignment w:val="baseline"/>
              <w:rPr>
                <w:rFonts w:ascii="Tinos" w:hAnsi="Tinos"/>
              </w:rPr>
            </w:pPr>
            <w:r>
              <w:rPr>
                <w:rStyle w:val="Style12"/>
                <w:rFonts w:cs="Arial" w:ascii="Tinos" w:hAnsi="Tinos"/>
                <w:color w:val="000000"/>
                <w:u w:val="none"/>
              </w:rPr>
              <w:t>0,055 %.</w:t>
            </w:r>
          </w:p>
        </w:tc>
      </w:tr>
      <w:tr>
        <w:trPr>
          <w:trHeight w:val="1088" w:hRule="atLeast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8.</w:t>
            </w:r>
          </w:p>
        </w:tc>
        <w:tc>
          <w:tcPr>
            <w:tcW w:w="6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315"/>
              <w:jc w:val="both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 xml:space="preserve">Количество  проведённых профилактических проверок 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единицы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3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5</w:t>
            </w:r>
          </w:p>
        </w:tc>
      </w:tr>
    </w:tbl>
    <w:p>
      <w:pPr>
        <w:pStyle w:val="311"/>
        <w:spacing w:lineRule="auto" w:line="276"/>
        <w:ind w:left="0" w:hanging="0"/>
        <w:jc w:val="center"/>
        <w:rPr>
          <w:rFonts w:ascii="Tinos" w:hAnsi="Tinos"/>
          <w:b/>
          <w:b/>
          <w:sz w:val="32"/>
          <w:szCs w:val="32"/>
        </w:rPr>
      </w:pPr>
      <w:r>
        <w:rPr>
          <w:rFonts w:ascii="Tinos" w:hAnsi="Tinos"/>
          <w:b/>
          <w:sz w:val="32"/>
          <w:szCs w:val="32"/>
        </w:rPr>
      </w:r>
    </w:p>
    <w:p>
      <w:pPr>
        <w:pStyle w:val="Normal"/>
        <w:spacing w:lineRule="auto" w:line="276"/>
        <w:ind w:firstLine="700"/>
        <w:rPr>
          <w:sz w:val="24"/>
        </w:rPr>
      </w:pPr>
      <w:r>
        <w:rPr>
          <w:rFonts w:ascii="Tinos" w:hAnsi="Tinos"/>
          <w:b/>
          <w:sz w:val="24"/>
        </w:rPr>
        <w:t xml:space="preserve">Раздел </w:t>
      </w:r>
      <w:r>
        <w:rPr>
          <w:rFonts w:ascii="Tinos" w:hAnsi="Tinos"/>
          <w:b/>
          <w:sz w:val="24"/>
          <w:lang w:val="en-US"/>
        </w:rPr>
        <w:t>VIII</w:t>
      </w:r>
      <w:r>
        <w:rPr>
          <w:rFonts w:ascii="Tinos" w:hAnsi="Tinos"/>
          <w:b/>
          <w:sz w:val="24"/>
        </w:rPr>
        <w:t>.  Финансово-экономическое  обоснование  муниципальной программы</w:t>
      </w:r>
    </w:p>
    <w:p>
      <w:pPr>
        <w:pStyle w:val="Normal"/>
        <w:spacing w:lineRule="auto" w:line="276"/>
        <w:ind w:firstLine="700"/>
        <w:rPr>
          <w:rFonts w:ascii="Tinos" w:hAnsi="Tinos"/>
          <w:bCs/>
          <w:sz w:val="24"/>
          <w:u w:val="single"/>
        </w:rPr>
      </w:pPr>
      <w:r>
        <w:rPr>
          <w:rFonts w:ascii="Tinos" w:hAnsi="Tinos"/>
          <w:bCs/>
          <w:sz w:val="24"/>
          <w:u w:val="single"/>
        </w:rPr>
      </w:r>
    </w:p>
    <w:tbl>
      <w:tblPr>
        <w:tblW w:w="9828" w:type="dxa"/>
        <w:jc w:val="center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675"/>
        <w:gridCol w:w="3382"/>
        <w:gridCol w:w="915"/>
        <w:gridCol w:w="34"/>
        <w:gridCol w:w="61"/>
        <w:gridCol w:w="15"/>
        <w:gridCol w:w="820"/>
        <w:gridCol w:w="44"/>
        <w:gridCol w:w="38"/>
        <w:gridCol w:w="828"/>
        <w:gridCol w:w="1007"/>
        <w:gridCol w:w="2008"/>
      </w:tblGrid>
      <w:tr>
        <w:trPr/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</w:rPr>
            </w:pPr>
            <w:r>
              <w:rPr>
                <w:rFonts w:ascii="Tinos" w:hAnsi="Tinos"/>
                <w:sz w:val="24"/>
              </w:rPr>
              <w:t xml:space="preserve">№ </w:t>
            </w:r>
            <w:r>
              <w:rPr>
                <w:rFonts w:ascii="Tinos" w:hAnsi="Tinos"/>
                <w:sz w:val="24"/>
              </w:rPr>
              <w:t>п/п</w:t>
            </w:r>
          </w:p>
        </w:tc>
        <w:tc>
          <w:tcPr>
            <w:tcW w:w="3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Направление мероприятий</w:t>
            </w:r>
          </w:p>
        </w:tc>
        <w:tc>
          <w:tcPr>
            <w:tcW w:w="57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Объем финансирования    (тыс. руб.)</w:t>
            </w:r>
          </w:p>
        </w:tc>
      </w:tr>
      <w:tr>
        <w:trPr/>
        <w:tc>
          <w:tcPr>
            <w:tcW w:w="6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</w:r>
          </w:p>
        </w:tc>
        <w:tc>
          <w:tcPr>
            <w:tcW w:w="33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2021 год</w:t>
            </w:r>
          </w:p>
        </w:tc>
        <w:tc>
          <w:tcPr>
            <w:tcW w:w="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2022</w:t>
            </w:r>
          </w:p>
          <w:p>
            <w:pPr>
              <w:pStyle w:val="Normal"/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год</w:t>
            </w: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2023</w:t>
            </w:r>
          </w:p>
          <w:p>
            <w:pPr>
              <w:pStyle w:val="Normal"/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год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всего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Расчет затрат на мероприятия</w:t>
            </w:r>
          </w:p>
        </w:tc>
      </w:tr>
      <w:tr>
        <w:trPr/>
        <w:tc>
          <w:tcPr>
            <w:tcW w:w="98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  <w:lang w:val="en-US"/>
              </w:rPr>
              <w:t>I</w:t>
            </w:r>
            <w:r>
              <w:rPr>
                <w:rFonts w:eastAsia="Times New Roman" w:ascii="Tinos" w:hAnsi="Tinos"/>
                <w:b/>
                <w:sz w:val="24"/>
              </w:rPr>
              <w:t xml:space="preserve">. </w:t>
            </w:r>
            <w:r>
              <w:rPr>
                <w:rFonts w:eastAsia="Times New Roman" w:cs="Arial" w:ascii="Tinos" w:hAnsi="Tinos"/>
                <w:color w:val="000000"/>
                <w:sz w:val="24"/>
              </w:rPr>
              <w:t xml:space="preserve">Содействие органам </w:t>
            </w:r>
            <w:r>
              <w:rPr>
                <w:rFonts w:eastAsia="Times New Roman" w:ascii="Tinos" w:hAnsi="Tinos"/>
                <w:color w:val="000000"/>
                <w:sz w:val="24"/>
              </w:rPr>
              <w:t xml:space="preserve">местного самоуправления, </w:t>
            </w:r>
            <w:r>
              <w:rPr>
                <w:rFonts w:eastAsia="Times New Roman" w:cs="Arial" w:ascii="Tinos" w:hAnsi="Tinos"/>
                <w:color w:val="000000"/>
                <w:sz w:val="24"/>
              </w:rPr>
              <w:t xml:space="preserve"> внутренних дел (полиции) и иным правоохранительным органам в охране общественного порядка</w:t>
            </w:r>
          </w:p>
        </w:tc>
      </w:tr>
      <w:tr>
        <w:trPr>
          <w:trHeight w:val="948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1.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Обеспечение участия населения в деятельности добровольных формирований правоохранительной направленности, народных дружин, активизация работы внештатных сотрудников полиции</w:t>
            </w:r>
          </w:p>
        </w:tc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</w:rPr>
            </w:pPr>
            <w:r>
              <w:rPr>
                <w:rFonts w:ascii="Tinos" w:hAnsi="Tinos"/>
                <w:bCs/>
                <w:sz w:val="24"/>
              </w:rPr>
              <w:t>85,0</w:t>
            </w:r>
          </w:p>
        </w:tc>
        <w:tc>
          <w:tcPr>
            <w:tcW w:w="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95,0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105,0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</w:rPr>
            </w:pPr>
            <w:r>
              <w:rPr>
                <w:rFonts w:ascii="Tinos" w:hAnsi="Tinos"/>
                <w:bCs/>
                <w:sz w:val="24"/>
              </w:rPr>
              <w:t>285,0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rFonts w:eastAsia="Times New Roman" w:ascii="Tinos" w:hAnsi="Tinos"/>
                <w:sz w:val="24"/>
              </w:rPr>
              <w:t>Материальное поощрение дружинников</w:t>
            </w:r>
          </w:p>
        </w:tc>
      </w:tr>
      <w:tr>
        <w:trPr>
          <w:trHeight w:val="679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</w:r>
          </w:p>
        </w:tc>
        <w:tc>
          <w:tcPr>
            <w:tcW w:w="915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  <w:lang w:val="en-US"/>
              </w:rPr>
              <w:t>II</w:t>
            </w:r>
            <w:r>
              <w:rPr>
                <w:rFonts w:eastAsia="Times New Roman" w:ascii="Tinos" w:hAnsi="Tinos"/>
                <w:b/>
                <w:sz w:val="24"/>
              </w:rPr>
              <w:t xml:space="preserve">. </w:t>
            </w:r>
            <w:r>
              <w:rPr>
                <w:rFonts w:eastAsia="Times New Roman" w:cs="Arial" w:ascii="Tinos" w:hAnsi="Tinos"/>
                <w:color w:val="000000"/>
                <w:sz w:val="24"/>
              </w:rPr>
              <w:t>Участие в предупреждении и пресечении правонарушений граждан  района, в том числе среди несовершеннолетних</w:t>
            </w:r>
          </w:p>
        </w:tc>
      </w:tr>
      <w:tr>
        <w:trPr>
          <w:trHeight w:val="948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2.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 w:eastAsia="Times New Roman"/>
                <w:sz w:val="24"/>
              </w:rPr>
            </w:pPr>
            <w:r>
              <w:rPr>
                <w:rFonts w:eastAsia="Times New Roman" w:cs="Tinos" w:ascii="Tinos" w:hAnsi="Tinos"/>
                <w:sz w:val="24"/>
              </w:rPr>
              <w:t>Заказ и размещение  на территории Варненского муниципального района в местах массового пребывания граждан социальной рекламы (баннеров, плакатов)</w:t>
            </w:r>
          </w:p>
        </w:tc>
        <w:tc>
          <w:tcPr>
            <w:tcW w:w="1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15,0</w:t>
            </w:r>
          </w:p>
        </w:tc>
        <w:tc>
          <w:tcPr>
            <w:tcW w:w="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15,0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15,0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45,0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Заказ  на изготовление  и размещение  баннеров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b/>
                <w:b/>
                <w:sz w:val="24"/>
              </w:rPr>
            </w:pPr>
            <w:r>
              <w:rPr>
                <w:rFonts w:ascii="Tinos" w:hAnsi="Tinos"/>
                <w:b/>
                <w:sz w:val="24"/>
              </w:rPr>
              <w:t>Всего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b/>
                <w:b/>
                <w:sz w:val="24"/>
              </w:rPr>
            </w:pPr>
            <w:r>
              <w:rPr>
                <w:rFonts w:ascii="Tinos" w:hAnsi="Tinos"/>
                <w:b/>
                <w:sz w:val="24"/>
              </w:rPr>
              <w:t>100,0</w:t>
            </w:r>
          </w:p>
        </w:tc>
        <w:tc>
          <w:tcPr>
            <w:tcW w:w="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b/>
                <w:b/>
                <w:sz w:val="24"/>
              </w:rPr>
            </w:pPr>
            <w:r>
              <w:rPr>
                <w:rFonts w:ascii="Tinos" w:hAnsi="Tinos"/>
                <w:b/>
                <w:sz w:val="24"/>
              </w:rPr>
              <w:t>110,0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b/>
                <w:b/>
                <w:sz w:val="24"/>
              </w:rPr>
            </w:pPr>
            <w:r>
              <w:rPr>
                <w:rFonts w:ascii="Tinos" w:hAnsi="Tinos"/>
                <w:b/>
                <w:sz w:val="24"/>
              </w:rPr>
              <w:t>120,0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b/>
                <w:b/>
                <w:sz w:val="24"/>
              </w:rPr>
            </w:pPr>
            <w:r>
              <w:rPr>
                <w:rFonts w:ascii="Tinos" w:hAnsi="Tinos"/>
                <w:b/>
                <w:sz w:val="24"/>
              </w:rPr>
              <w:t>330,0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nos" w:hAnsi="Tinos"/>
                <w:b/>
                <w:b/>
                <w:sz w:val="24"/>
              </w:rPr>
            </w:pPr>
            <w:r>
              <w:rPr>
                <w:rFonts w:ascii="Tinos" w:hAnsi="Tinos"/>
                <w:b/>
                <w:sz w:val="24"/>
              </w:rPr>
            </w:r>
          </w:p>
        </w:tc>
      </w:tr>
    </w:tbl>
    <w:p>
      <w:pPr>
        <w:pStyle w:val="Normal"/>
        <w:spacing w:lineRule="auto" w:line="276"/>
        <w:ind w:firstLine="700"/>
        <w:rPr>
          <w:rFonts w:ascii="Tinos" w:hAnsi="Tinos"/>
          <w:bCs/>
          <w:sz w:val="24"/>
          <w:u w:val="single"/>
        </w:rPr>
      </w:pPr>
      <w:r>
        <w:rPr>
          <w:rFonts w:ascii="Tinos" w:hAnsi="Tinos"/>
          <w:bCs/>
          <w:sz w:val="24"/>
          <w:u w:val="single"/>
        </w:rPr>
      </w:r>
    </w:p>
    <w:p>
      <w:pPr>
        <w:pStyle w:val="Normal"/>
        <w:ind w:firstLine="700"/>
        <w:rPr>
          <w:rFonts w:ascii="Tinos" w:hAnsi="Tinos"/>
          <w:b/>
          <w:b/>
          <w:sz w:val="24"/>
        </w:rPr>
      </w:pPr>
      <w:r>
        <w:rPr>
          <w:rFonts w:ascii="Tinos" w:hAnsi="Tinos"/>
          <w:b/>
          <w:sz w:val="24"/>
        </w:rPr>
      </w:r>
    </w:p>
    <w:p>
      <w:pPr>
        <w:pStyle w:val="Normal"/>
        <w:jc w:val="both"/>
        <w:rPr>
          <w:rFonts w:ascii="Tinos" w:hAnsi="Tinos"/>
          <w:sz w:val="24"/>
        </w:rPr>
      </w:pPr>
      <w:r>
        <w:rPr>
          <w:rFonts w:ascii="Tinos" w:hAnsi="Tinos"/>
          <w:sz w:val="32"/>
          <w:szCs w:val="32"/>
        </w:rPr>
        <w:t xml:space="preserve"> </w:t>
      </w:r>
      <w:r>
        <w:rPr>
          <w:rFonts w:ascii="Tinos" w:hAnsi="Tinos"/>
          <w:sz w:val="24"/>
        </w:rPr>
        <w:t>Основными целевыми индикаторами и показателями муниципальной             программы избраны целевые индикаторы и показатели, позволяющие адекватно оценить процессы достижения результатов, измерить на основе отобранных        критериев результаты развития процессов в динамике, осуществить мониторинг реализации запланированных мероприятий муниципальной программы на          муниципальном уровне, оптимизировать финансовые расходы.</w:t>
      </w:r>
    </w:p>
    <w:p>
      <w:pPr>
        <w:pStyle w:val="Normal"/>
        <w:jc w:val="both"/>
        <w:rPr>
          <w:rFonts w:ascii="Tinos" w:hAnsi="Tinos"/>
          <w:sz w:val="24"/>
        </w:rPr>
      </w:pPr>
      <w:r>
        <w:rPr>
          <w:rFonts w:ascii="Tinos" w:hAnsi="Tinos"/>
          <w:sz w:val="24"/>
        </w:rPr>
      </w:r>
    </w:p>
    <w:p>
      <w:pPr>
        <w:pStyle w:val="Normal"/>
        <w:ind w:firstLine="700"/>
        <w:jc w:val="left"/>
        <w:rPr>
          <w:rFonts w:ascii="Tinos" w:hAnsi="Tinos"/>
          <w:b/>
          <w:b/>
          <w:sz w:val="24"/>
        </w:rPr>
      </w:pPr>
      <w:r>
        <w:rPr>
          <w:rFonts w:ascii="Tinos" w:hAnsi="Tinos"/>
          <w:b/>
          <w:sz w:val="24"/>
        </w:rPr>
        <w:t xml:space="preserve">Раздел </w:t>
      </w:r>
      <w:r>
        <w:rPr>
          <w:rFonts w:ascii="Tinos" w:hAnsi="Tinos"/>
          <w:b/>
          <w:sz w:val="24"/>
          <w:lang w:val="en-US"/>
        </w:rPr>
        <w:t>IX</w:t>
      </w:r>
      <w:r>
        <w:rPr>
          <w:rFonts w:ascii="Tinos" w:hAnsi="Tinos"/>
          <w:b/>
          <w:sz w:val="24"/>
        </w:rPr>
        <w:t>. Методика оценки эффективности муниципальной программы.</w:t>
      </w:r>
    </w:p>
    <w:p>
      <w:pPr>
        <w:pStyle w:val="Normal"/>
        <w:ind w:firstLine="700"/>
        <w:jc w:val="left"/>
        <w:rPr>
          <w:rFonts w:ascii="Tinos" w:hAnsi="Tinos"/>
          <w:sz w:val="24"/>
        </w:rPr>
      </w:pPr>
      <w:r>
        <w:rPr>
          <w:rFonts w:ascii="Tinos" w:hAnsi="Tinos"/>
          <w:sz w:val="24"/>
        </w:rPr>
      </w:r>
    </w:p>
    <w:p>
      <w:pPr>
        <w:pStyle w:val="Normal"/>
        <w:ind w:firstLine="700"/>
        <w:jc w:val="left"/>
        <w:rPr>
          <w:sz w:val="24"/>
        </w:rPr>
      </w:pPr>
      <w:r>
        <w:rPr>
          <w:rFonts w:ascii="Tinos" w:hAnsi="Tinos"/>
          <w:sz w:val="24"/>
        </w:rPr>
        <w:t xml:space="preserve">Для оценки планируемой эффективности Программы применяются следующие критерии: </w:t>
      </w:r>
    </w:p>
    <w:p>
      <w:pPr>
        <w:pStyle w:val="Normal"/>
        <w:ind w:left="20" w:right="20" w:firstLine="500"/>
        <w:jc w:val="left"/>
        <w:rPr>
          <w:sz w:val="24"/>
        </w:rPr>
      </w:pPr>
      <w:r>
        <w:rPr>
          <w:rStyle w:val="11"/>
          <w:rFonts w:eastAsia="Arial Unicode MS" w:ascii="Tinos" w:hAnsi="Tinos"/>
          <w:sz w:val="24"/>
        </w:rPr>
        <w:t xml:space="preserve">-степень достижения установленных значений показателей, </w:t>
      </w:r>
    </w:p>
    <w:p>
      <w:pPr>
        <w:pStyle w:val="Normal"/>
        <w:ind w:left="20" w:right="20" w:firstLine="500"/>
        <w:jc w:val="left"/>
        <w:rPr>
          <w:sz w:val="24"/>
        </w:rPr>
      </w:pPr>
      <w:r>
        <w:rPr>
          <w:rStyle w:val="11"/>
          <w:rFonts w:eastAsia="Arial Unicode MS" w:ascii="Tinos" w:hAnsi="Tinos"/>
          <w:sz w:val="24"/>
        </w:rPr>
        <w:t>- эффективность использования выделенных средств,</w:t>
        <w:br/>
        <w:t xml:space="preserve">         - выполнение запланированных мероприятий.</w:t>
      </w:r>
    </w:p>
    <w:p>
      <w:pPr>
        <w:pStyle w:val="Normal"/>
        <w:ind w:firstLine="700"/>
        <w:jc w:val="left"/>
        <w:rPr>
          <w:sz w:val="24"/>
        </w:rPr>
      </w:pPr>
      <w:r>
        <w:rPr>
          <w:rFonts w:ascii="Tinos" w:hAnsi="Tinos"/>
          <w:sz w:val="24"/>
        </w:rPr>
        <w:t xml:space="preserve">Оценка эффективности реализации Программы проводится ежегодно в конце отчетного периода. </w:t>
      </w:r>
    </w:p>
    <w:p>
      <w:pPr>
        <w:pStyle w:val="Normal"/>
        <w:jc w:val="left"/>
        <w:rPr/>
      </w:pPr>
      <w:r>
        <w:rPr>
          <w:rStyle w:val="11"/>
          <w:rFonts w:eastAsia="Arial Unicode MS" w:ascii="Tinos" w:hAnsi="Tinos"/>
          <w:sz w:val="24"/>
        </w:rPr>
        <w:t>Оценка достижения                                          Фактические индикативные показатели</w:t>
      </w:r>
    </w:p>
    <w:p>
      <w:pPr>
        <w:pStyle w:val="NoSpacing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эффективности плановых индикативных  =   -----------------------------------</w:t>
      </w:r>
    </w:p>
    <w:p>
      <w:pPr>
        <w:pStyle w:val="NoSpacing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показателей использования                              Плановые индикативные показатели</w:t>
      </w:r>
    </w:p>
    <w:p>
      <w:pPr>
        <w:pStyle w:val="NoSpacing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бюджетных средств (ДИП) </w:t>
      </w:r>
    </w:p>
    <w:p>
      <w:pPr>
        <w:pStyle w:val="NoSpacing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NoSpacing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Оценка полноты                  </w:t>
      </w:r>
    </w:p>
    <w:p>
      <w:pPr>
        <w:pStyle w:val="NoSpacing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использования                       Фактическое использование бюджетных средств</w:t>
      </w:r>
    </w:p>
    <w:p>
      <w:pPr>
        <w:pStyle w:val="NoSpacing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бюджетных средств     =    -------------------------------------------</w:t>
      </w:r>
    </w:p>
    <w:p>
      <w:pPr>
        <w:pStyle w:val="NoSpacing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(ПИБС)                                     Плановое использование бюджетных средств</w:t>
      </w:r>
    </w:p>
    <w:p>
      <w:pPr>
        <w:pStyle w:val="NoSpacing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NoSpacing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NoSpacing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100 (эффективность             ДИП (Оценка достижения плановых</w:t>
      </w:r>
    </w:p>
    <w:p>
      <w:pPr>
        <w:pStyle w:val="NoSpacing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использования                      индикативных показателей)</w:t>
      </w:r>
    </w:p>
    <w:p>
      <w:pPr>
        <w:pStyle w:val="NoSpacing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бюджетных средств)    = -----------------------------------</w:t>
      </w:r>
    </w:p>
    <w:p>
      <w:pPr>
        <w:pStyle w:val="NoSpacing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             </w:t>
      </w:r>
      <w:r>
        <w:rPr>
          <w:rFonts w:ascii="Tinos" w:hAnsi="Tinos"/>
          <w:sz w:val="24"/>
          <w:szCs w:val="24"/>
        </w:rPr>
        <w:t>ПИБС (Оценка полноты использования</w:t>
      </w:r>
    </w:p>
    <w:p>
      <w:pPr>
        <w:pStyle w:val="NoSpacing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             </w:t>
      </w:r>
      <w:r>
        <w:rPr>
          <w:rFonts w:ascii="Tinos" w:hAnsi="Tinos"/>
          <w:sz w:val="24"/>
          <w:szCs w:val="24"/>
        </w:rPr>
        <w:t>бюджетных средств)</w:t>
      </w:r>
    </w:p>
    <w:p>
      <w:pPr>
        <w:pStyle w:val="NoSpacing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NoSpacing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Сведения о взаимосвязи мероприятий, направленных на решение задачи, и результатов их выполнения с целевыми показателями (индикаторами) государственной программы в Приложении 1 к Программе.</w:t>
      </w:r>
    </w:p>
    <w:p>
      <w:pPr>
        <w:pStyle w:val="Normal"/>
        <w:ind w:left="20" w:right="20" w:firstLine="500"/>
        <w:rPr>
          <w:rFonts w:ascii="Tinos" w:hAnsi="Tinos"/>
          <w:sz w:val="24"/>
        </w:rPr>
      </w:pPr>
      <w:r>
        <w:rPr>
          <w:rFonts w:ascii="Tinos" w:hAnsi="Tinos"/>
          <w:sz w:val="24"/>
        </w:rPr>
      </w:r>
    </w:p>
    <w:p>
      <w:pPr>
        <w:pStyle w:val="Normal"/>
        <w:ind w:left="20" w:right="20" w:firstLine="500"/>
        <w:rPr>
          <w:rFonts w:eastAsia="Times New Roman"/>
          <w:b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</w:r>
    </w:p>
    <w:p>
      <w:pPr>
        <w:pStyle w:val="Normal"/>
        <w:rPr>
          <w:rFonts w:eastAsia="Times New Roman"/>
          <w:b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</w:r>
    </w:p>
    <w:p>
      <w:pPr>
        <w:pStyle w:val="Normal"/>
        <w:rPr>
          <w:rFonts w:eastAsia="Times New Roman"/>
          <w:b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</w:r>
    </w:p>
    <w:p>
      <w:pPr>
        <w:pStyle w:val="Normal"/>
        <w:rPr>
          <w:rFonts w:eastAsia="Times New Roman"/>
          <w:b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</w:r>
    </w:p>
    <w:p>
      <w:pPr>
        <w:pStyle w:val="Normal"/>
        <w:rPr>
          <w:rFonts w:eastAsia="Times New Roman"/>
          <w:b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</w:r>
    </w:p>
    <w:p>
      <w:pPr>
        <w:pStyle w:val="Normal"/>
        <w:rPr>
          <w:rFonts w:eastAsia="Times New Roman"/>
          <w:b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</w:r>
    </w:p>
    <w:p>
      <w:pPr>
        <w:pStyle w:val="Normal"/>
        <w:rPr>
          <w:rFonts w:eastAsia="Times New Roman"/>
          <w:b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</w:r>
    </w:p>
    <w:p>
      <w:pPr>
        <w:pStyle w:val="Normal"/>
        <w:rPr>
          <w:rFonts w:ascii="Tinos" w:hAnsi="Tinos"/>
        </w:rPr>
      </w:pPr>
      <w:r>
        <w:rPr>
          <w:rFonts w:eastAsia="Times New Roman" w:ascii="Tinos" w:hAnsi="Tinos"/>
          <w:b/>
          <w:sz w:val="26"/>
          <w:szCs w:val="26"/>
        </w:rPr>
        <w:t xml:space="preserve">Пояснительная записка </w:t>
      </w:r>
    </w:p>
    <w:p>
      <w:pPr>
        <w:pStyle w:val="Normal"/>
        <w:rPr>
          <w:rFonts w:ascii="Times New Roman" w:hAnsi="Times New Roman" w:eastAsia="Times New Roman"/>
          <w:b/>
          <w:b/>
          <w:sz w:val="26"/>
          <w:szCs w:val="26"/>
        </w:rPr>
      </w:pPr>
      <w:r>
        <w:rPr>
          <w:rFonts w:eastAsia="Times New Roman" w:ascii="Tinos" w:hAnsi="Tinos"/>
          <w:b/>
          <w:sz w:val="26"/>
          <w:szCs w:val="26"/>
        </w:rPr>
        <w:t xml:space="preserve">к муниципальной программе </w:t>
      </w:r>
    </w:p>
    <w:p>
      <w:pPr>
        <w:pStyle w:val="Normal"/>
        <w:ind w:firstLine="485"/>
        <w:jc w:val="both"/>
        <w:rPr>
          <w:rFonts w:ascii="Tinos" w:hAnsi="Tinos" w:eastAsia="Times New Roman"/>
          <w:b/>
          <w:b/>
          <w:color w:val="000000"/>
          <w:sz w:val="26"/>
          <w:szCs w:val="26"/>
          <w:highlight w:val="white"/>
        </w:rPr>
      </w:pPr>
      <w:r>
        <w:rPr>
          <w:rFonts w:eastAsia="Times New Roman" w:ascii="Tinos" w:hAnsi="Tinos"/>
          <w:b/>
          <w:color w:val="000000"/>
          <w:sz w:val="26"/>
          <w:szCs w:val="26"/>
          <w:highlight w:val="white"/>
        </w:rPr>
        <w:t xml:space="preserve">«О привлечении граждан и их объединений к участию в обеспечении охраны общественного порядка (о добровольных народных дружинах) на территории Варненского муниципального района Челябинской области» </w:t>
      </w:r>
    </w:p>
    <w:p>
      <w:pPr>
        <w:pStyle w:val="Normal"/>
        <w:rPr>
          <w:rFonts w:ascii="Tinos" w:hAnsi="Tinos" w:eastAsia="Times New Roman"/>
          <w:b/>
          <w:b/>
          <w:sz w:val="26"/>
          <w:szCs w:val="26"/>
        </w:rPr>
      </w:pPr>
      <w:r>
        <w:rPr>
          <w:rFonts w:eastAsia="Times New Roman" w:ascii="Tinos" w:hAnsi="Tinos"/>
          <w:b/>
          <w:sz w:val="26"/>
          <w:szCs w:val="26"/>
        </w:rPr>
        <w:t xml:space="preserve">                              </w:t>
      </w:r>
    </w:p>
    <w:p>
      <w:pPr>
        <w:pStyle w:val="Normal"/>
        <w:ind w:firstLine="567"/>
        <w:jc w:val="both"/>
        <w:rPr>
          <w:rFonts w:ascii="Tinos" w:hAnsi="Tinos" w:eastAsia="Times New Roman"/>
          <w:color w:val="000000"/>
          <w:szCs w:val="28"/>
        </w:rPr>
      </w:pPr>
      <w:r>
        <w:rPr>
          <w:rFonts w:eastAsia="Times New Roman" w:ascii="Tinos" w:hAnsi="Tinos"/>
          <w:color w:val="000000"/>
          <w:sz w:val="26"/>
          <w:szCs w:val="26"/>
        </w:rPr>
        <w:t xml:space="preserve">Муниципальная программа   </w:t>
      </w:r>
      <w:r>
        <w:rPr>
          <w:rFonts w:eastAsia="Times New Roman" w:ascii="Tinos" w:hAnsi="Tinos"/>
          <w:color w:val="000000"/>
          <w:sz w:val="26"/>
          <w:szCs w:val="26"/>
          <w:highlight w:val="white"/>
        </w:rPr>
        <w:t xml:space="preserve">«О привлечении граждан и их объединений к участию в обеспечении охраны общественного порядка (о добровольных народных дружинах) на территории Варненского муниципального района Челябинской области» (на 2021-2023  годы) </w:t>
      </w:r>
      <w:r>
        <w:rPr>
          <w:rFonts w:eastAsia="Times New Roman" w:ascii="Tinos" w:hAnsi="Tinos"/>
          <w:color w:val="000000"/>
          <w:sz w:val="26"/>
          <w:szCs w:val="26"/>
        </w:rPr>
        <w:t xml:space="preserve"> (далее Программа) разработана на основании постановления Администрации Варненского муниципального района Челябинской области от 01.02.2018г. №75 «О Порядке принятия решений о разработке муниципальных программ Варненского муниципального района, их формировании и реализации» с целью развития и совершенствования </w:t>
      </w:r>
      <w:r>
        <w:rPr>
          <w:rStyle w:val="9TimesNewRoman"/>
          <w:rFonts w:eastAsia="Bookman Old Style" w:ascii="Tinos" w:hAnsi="Tinos"/>
          <w:i w:val="false"/>
          <w:color w:val="000000"/>
          <w:sz w:val="26"/>
          <w:szCs w:val="26"/>
        </w:rPr>
        <w:t xml:space="preserve">системы профилактики преступлений и правонарушений </w:t>
      </w:r>
      <w:r>
        <w:rPr>
          <w:rFonts w:eastAsia="Times New Roman" w:ascii="Tinos" w:hAnsi="Tinos"/>
          <w:color w:val="000000"/>
          <w:sz w:val="26"/>
          <w:szCs w:val="26"/>
        </w:rPr>
        <w:t xml:space="preserve"> в Варненском  муниципальном районе Челябинской области. </w:t>
      </w:r>
    </w:p>
    <w:p>
      <w:pPr>
        <w:pStyle w:val="Normal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eastAsia="Times New Roman" w:ascii="Tinos" w:hAnsi="Tinos"/>
          <w:color w:val="000000"/>
          <w:sz w:val="26"/>
          <w:szCs w:val="26"/>
        </w:rPr>
        <w:t>Для достижения обозначенной цели в  рамках реализации Программы будут решаться задачи по с</w:t>
      </w:r>
      <w:r>
        <w:rPr>
          <w:rFonts w:eastAsia="Times New Roman" w:cs="Arial" w:ascii="Tinos" w:hAnsi="Tinos"/>
          <w:color w:val="000000"/>
          <w:sz w:val="26"/>
          <w:szCs w:val="26"/>
        </w:rPr>
        <w:t xml:space="preserve">одействию ДНД «Безопасность»  органам </w:t>
      </w:r>
      <w:r>
        <w:rPr>
          <w:rFonts w:eastAsia="Times New Roman" w:ascii="Tinos" w:hAnsi="Tinos"/>
          <w:color w:val="000000"/>
          <w:sz w:val="26"/>
          <w:szCs w:val="26"/>
        </w:rPr>
        <w:t xml:space="preserve">местного самоуправления, </w:t>
      </w:r>
      <w:r>
        <w:rPr>
          <w:rFonts w:eastAsia="Times New Roman" w:cs="Arial" w:ascii="Tinos" w:hAnsi="Tinos"/>
          <w:color w:val="000000"/>
          <w:sz w:val="26"/>
          <w:szCs w:val="26"/>
        </w:rPr>
        <w:t xml:space="preserve"> внутренних дел (полиции) и иным правоохранительным органам в охране общественного порядка; участию  в предупреждении и пресечении правонарушений граждан  района, в том числе среди несовершеннолетних; распространению правовых знаний, разъяснению норм поведения в общественных местах.</w:t>
      </w:r>
    </w:p>
    <w:p>
      <w:pPr>
        <w:pStyle w:val="Normal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eastAsia="Times New Roman" w:ascii="Tinos" w:hAnsi="Tinos"/>
          <w:color w:val="000000"/>
          <w:sz w:val="26"/>
          <w:szCs w:val="26"/>
        </w:rPr>
        <w:t xml:space="preserve">Решение поставленных задач будет достигаться путем организации мероприятий,  указанных  в приложении 1 к данной Программе, по  </w:t>
      </w:r>
      <w:r>
        <w:rPr>
          <w:rFonts w:eastAsia="Times New Roman" w:ascii="Tinos" w:hAnsi="Tinos"/>
          <w:color w:val="000000"/>
          <w:sz w:val="26"/>
          <w:szCs w:val="26"/>
          <w:highlight w:val="white"/>
        </w:rPr>
        <w:t>привлечению  граждан и их объединений к участию в обеспечении охраны общественного порядка во время проведения массовых мероприятий, проведением профилактической работы с населением и руководителями организаций, о</w:t>
      </w:r>
      <w:r>
        <w:rPr>
          <w:rFonts w:eastAsia="Times New Roman" w:cs="Tinos" w:ascii="Tinos" w:hAnsi="Tinos"/>
          <w:color w:val="000000"/>
          <w:sz w:val="26"/>
          <w:szCs w:val="26"/>
        </w:rPr>
        <w:t xml:space="preserve">свещением в СМИ, в том числе в сети Интернет, деятельности ДНД, субъектов профилактики, правоохранительных органов в сфере профилактики </w:t>
      </w:r>
      <w:r>
        <w:rPr>
          <w:rFonts w:eastAsia="Times New Roman" w:cs="Arial" w:ascii="Tinos" w:hAnsi="Tinos"/>
          <w:b/>
          <w:bCs/>
          <w:color w:val="000000"/>
          <w:sz w:val="26"/>
          <w:szCs w:val="26"/>
        </w:rPr>
        <w:t xml:space="preserve"> </w:t>
      </w:r>
      <w:r>
        <w:rPr>
          <w:rFonts w:eastAsia="Times New Roman" w:cs="Arial" w:ascii="Tinos" w:hAnsi="Tinos"/>
          <w:color w:val="000000"/>
          <w:sz w:val="26"/>
          <w:szCs w:val="26"/>
        </w:rPr>
        <w:t>правовых знаний, разъяснения норм поведения в общественных местах</w:t>
      </w:r>
    </w:p>
    <w:p>
      <w:pPr>
        <w:pStyle w:val="Normal"/>
        <w:ind w:firstLine="567"/>
        <w:jc w:val="both"/>
        <w:rPr/>
      </w:pPr>
      <w:r>
        <w:rPr>
          <w:rFonts w:eastAsia="Times New Roman" w:ascii="Tinos" w:hAnsi="Tinos"/>
          <w:color w:val="000000"/>
          <w:sz w:val="26"/>
          <w:szCs w:val="26"/>
        </w:rPr>
        <w:t xml:space="preserve">Общий объем финансирования программы за 2021-2023  годы  составляет </w:t>
      </w:r>
      <w:r>
        <w:rPr>
          <w:rFonts w:eastAsia="Times New Roman" w:ascii="Tinos" w:hAnsi="Tinos"/>
          <w:b/>
          <w:bCs/>
          <w:color w:val="000000"/>
          <w:sz w:val="26"/>
          <w:szCs w:val="26"/>
        </w:rPr>
        <w:t>330 000,0 руб.</w:t>
      </w:r>
      <w:r>
        <w:rPr>
          <w:rFonts w:eastAsia="Times New Roman" w:ascii="Tinos" w:hAnsi="Tinos"/>
          <w:color w:val="000000"/>
          <w:sz w:val="26"/>
          <w:szCs w:val="26"/>
        </w:rPr>
        <w:t xml:space="preserve"> Финансирование осуществляется за счет средств бюджета района, в том числе: 1</w:t>
      </w:r>
    </w:p>
    <w:p>
      <w:pPr>
        <w:pStyle w:val="Normal"/>
        <w:ind w:firstLine="567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eastAsia="Times New Roman" w:ascii="Tinos" w:hAnsi="Tinos"/>
          <w:color w:val="000000"/>
          <w:sz w:val="26"/>
          <w:szCs w:val="26"/>
        </w:rPr>
        <w:t>) материальное поощрение членов  народных дружин — 285 000  руб.(15 человек);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nos" w:hAnsi="Tinos"/>
        </w:rPr>
      </w:pPr>
      <w:r>
        <w:rPr>
          <w:rFonts w:eastAsia="Times New Roman" w:ascii="Tinos" w:hAnsi="Tinos"/>
          <w:color w:val="000000"/>
          <w:sz w:val="26"/>
          <w:szCs w:val="26"/>
        </w:rPr>
        <w:t xml:space="preserve"> </w:t>
      </w:r>
      <w:r>
        <w:rPr>
          <w:rFonts w:eastAsia="Times New Roman" w:ascii="Tinos" w:hAnsi="Tinos"/>
          <w:color w:val="000000"/>
          <w:sz w:val="26"/>
          <w:szCs w:val="26"/>
        </w:rPr>
        <w:t>2) заказ и изготовление агитационных материалов профилактической направленности   — 45 000 руб.</w:t>
      </w:r>
    </w:p>
    <w:p>
      <w:pPr>
        <w:pStyle w:val="Normal"/>
        <w:ind w:firstLine="567"/>
        <w:jc w:val="both"/>
        <w:rPr>
          <w:rFonts w:ascii="Tinos" w:hAnsi="Tinos" w:eastAsia="Times New Roman"/>
          <w:color w:val="000000"/>
          <w:sz w:val="26"/>
          <w:szCs w:val="26"/>
        </w:rPr>
      </w:pPr>
      <w:r>
        <w:rPr>
          <w:rFonts w:eastAsia="Times New Roman" w:ascii="Tinos" w:hAnsi="Tinos"/>
          <w:color w:val="000000"/>
          <w:sz w:val="26"/>
          <w:szCs w:val="26"/>
        </w:rPr>
        <w:t>Объемы финансирования Программы за счет средств местного бюджета носят прозрачный характер и подлежат уточнению в установленном порядке при формировании проекта бюджета Варненского муниципального района Челябинской области на очередной финансовый год, исходя из возможностей местного бюджета.</w:t>
      </w:r>
    </w:p>
    <w:p>
      <w:pPr>
        <w:sectPr>
          <w:headerReference w:type="default" r:id="rId2"/>
          <w:headerReference w:type="first" r:id="rId3"/>
          <w:footerReference w:type="default" r:id="rId4"/>
          <w:footerReference w:type="first" r:id="rId5"/>
          <w:type w:val="nextPage"/>
          <w:pgSz w:w="11906" w:h="16838"/>
          <w:pgMar w:left="1134" w:right="567" w:header="567" w:top="1134" w:footer="567" w:bottom="1134" w:gutter="0"/>
          <w:pgNumType w:fmt="decimal"/>
          <w:formProt w:val="false"/>
          <w:titlePg/>
          <w:textDirection w:val="lrTb"/>
          <w:docGrid w:type="default" w:linePitch="600" w:charSpace="24576"/>
        </w:sectPr>
        <w:pStyle w:val="Normal"/>
        <w:ind w:right="20" w:hanging="0"/>
        <w:jc w:val="both"/>
        <w:rPr>
          <w:rFonts w:ascii="Tinos" w:hAnsi="Tinos" w:eastAsia="Times New Roman"/>
          <w:color w:val="000000"/>
          <w:sz w:val="26"/>
          <w:szCs w:val="26"/>
        </w:rPr>
      </w:pPr>
      <w:r>
        <w:rPr>
          <w:rFonts w:eastAsia="Times New Roman" w:ascii="Tinos" w:hAnsi="Tinos"/>
          <w:color w:val="000000"/>
          <w:sz w:val="26"/>
          <w:szCs w:val="26"/>
        </w:rPr>
        <w:t xml:space="preserve">  </w:t>
      </w:r>
      <w:r>
        <w:rPr>
          <w:rFonts w:eastAsia="Times New Roman" w:ascii="Tinos" w:hAnsi="Tinos"/>
          <w:color w:val="000000"/>
          <w:sz w:val="26"/>
          <w:szCs w:val="26"/>
        </w:rPr>
        <w:t>Последовательная реализация мероприятий Программы должна создать условия  для совершенствования  системы профилактических мероприятий по воспитанию  законопослушных граждан, проживающих на территории Варненского муниципального района, и обеспечению их безопасности.</w:t>
      </w:r>
    </w:p>
    <w:p>
      <w:pPr>
        <w:pStyle w:val="Normal"/>
        <w:jc w:val="right"/>
        <w:rPr>
          <w:sz w:val="22"/>
          <w:szCs w:val="22"/>
        </w:rPr>
      </w:pPr>
      <w:r>
        <w:rPr>
          <w:rFonts w:ascii="Tinos" w:hAnsi="Tinos"/>
          <w:sz w:val="22"/>
          <w:szCs w:val="22"/>
        </w:rPr>
        <w:t xml:space="preserve">  </w:t>
      </w:r>
      <w:r>
        <w:rPr>
          <w:rFonts w:ascii="Tinos" w:hAnsi="Tinos"/>
          <w:b/>
          <w:sz w:val="22"/>
          <w:szCs w:val="22"/>
        </w:rPr>
        <w:t xml:space="preserve">  </w:t>
      </w:r>
      <w:r>
        <w:rPr>
          <w:rFonts w:ascii="Tinos" w:hAnsi="Tinos"/>
          <w:b/>
          <w:sz w:val="22"/>
          <w:szCs w:val="22"/>
        </w:rPr>
        <w:t>Приложение 1</w:t>
      </w:r>
    </w:p>
    <w:p>
      <w:pPr>
        <w:pStyle w:val="ConsPlusNormal"/>
        <w:widowControl/>
        <w:ind w:right="-569" w:hanging="0"/>
        <w:jc w:val="right"/>
        <w:rPr>
          <w:sz w:val="22"/>
          <w:szCs w:val="22"/>
        </w:rPr>
      </w:pPr>
      <w:r>
        <w:rPr>
          <w:rFonts w:cs="Times New Roman" w:ascii="Tinos" w:hAnsi="Tinos"/>
          <w:b/>
          <w:sz w:val="22"/>
          <w:szCs w:val="22"/>
        </w:rPr>
        <w:t xml:space="preserve">                   </w:t>
      </w:r>
      <w:r>
        <w:rPr>
          <w:rFonts w:cs="Times New Roman" w:ascii="Tinos" w:hAnsi="Tinos"/>
          <w:b/>
          <w:sz w:val="22"/>
          <w:szCs w:val="22"/>
        </w:rPr>
        <w:t>к разделу II муниципальной программы</w:t>
      </w:r>
      <w:r>
        <w:rPr>
          <w:rFonts w:cs="Times New Roman" w:ascii="Tinos" w:hAnsi="Tinos"/>
          <w:sz w:val="22"/>
          <w:szCs w:val="22"/>
        </w:rPr>
        <w:t xml:space="preserve"> </w:t>
      </w:r>
    </w:p>
    <w:p>
      <w:pPr>
        <w:pStyle w:val="Normal"/>
        <w:widowControl/>
        <w:ind w:firstLine="485"/>
        <w:jc w:val="right"/>
        <w:rPr>
          <w:color w:val="000000"/>
          <w:sz w:val="22"/>
          <w:szCs w:val="22"/>
        </w:rPr>
      </w:pPr>
      <w:r>
        <w:rPr>
          <w:rFonts w:ascii="Tinos" w:hAnsi="Tinos"/>
          <w:color w:val="000000"/>
          <w:sz w:val="22"/>
          <w:szCs w:val="22"/>
          <w:shd w:fill="FFFFFF" w:val="clear"/>
        </w:rPr>
        <w:t>«О привлечении граждан и их объединений к участию </w:t>
      </w:r>
    </w:p>
    <w:p>
      <w:pPr>
        <w:pStyle w:val="Normal"/>
        <w:widowControl/>
        <w:ind w:firstLine="485"/>
        <w:jc w:val="right"/>
        <w:rPr>
          <w:color w:val="000000"/>
          <w:sz w:val="22"/>
          <w:szCs w:val="22"/>
        </w:rPr>
      </w:pPr>
      <w:r>
        <w:rPr>
          <w:rFonts w:ascii="Tinos" w:hAnsi="Tinos"/>
          <w:color w:val="000000"/>
          <w:sz w:val="22"/>
          <w:szCs w:val="22"/>
          <w:shd w:fill="FFFFFF" w:val="clear"/>
        </w:rPr>
        <w:t>в обеспечении охраны общественного порядка </w:t>
      </w:r>
    </w:p>
    <w:p>
      <w:pPr>
        <w:pStyle w:val="Normal"/>
        <w:widowControl/>
        <w:ind w:firstLine="485"/>
        <w:jc w:val="right"/>
        <w:rPr>
          <w:color w:val="000000"/>
          <w:sz w:val="22"/>
          <w:szCs w:val="22"/>
        </w:rPr>
      </w:pPr>
      <w:r>
        <w:rPr>
          <w:rFonts w:ascii="Tinos" w:hAnsi="Tinos"/>
          <w:color w:val="000000"/>
          <w:sz w:val="22"/>
          <w:szCs w:val="22"/>
          <w:shd w:fill="FFFFFF" w:val="clear"/>
        </w:rPr>
        <w:t xml:space="preserve">(о добровольных народных дружинах) </w:t>
      </w:r>
    </w:p>
    <w:p>
      <w:pPr>
        <w:pStyle w:val="Normal"/>
        <w:widowControl/>
        <w:ind w:firstLine="485"/>
        <w:jc w:val="right"/>
        <w:rPr>
          <w:color w:val="000000"/>
          <w:sz w:val="22"/>
          <w:szCs w:val="22"/>
        </w:rPr>
      </w:pPr>
      <w:r>
        <w:rPr>
          <w:rFonts w:ascii="Tinos" w:hAnsi="Tinos"/>
          <w:color w:val="000000"/>
          <w:sz w:val="22"/>
          <w:szCs w:val="22"/>
          <w:shd w:fill="FFFFFF" w:val="clear"/>
        </w:rPr>
        <w:t>на территории Варненского муниципального района</w:t>
      </w:r>
    </w:p>
    <w:p>
      <w:pPr>
        <w:pStyle w:val="Normal"/>
        <w:widowControl/>
        <w:ind w:firstLine="485"/>
        <w:jc w:val="right"/>
        <w:rPr>
          <w:rFonts w:ascii="Tinos" w:hAnsi="Tinos"/>
        </w:rPr>
      </w:pPr>
      <w:r>
        <w:rPr>
          <w:rFonts w:ascii="Tinos" w:hAnsi="Tinos"/>
          <w:color w:val="000000"/>
          <w:sz w:val="22"/>
          <w:szCs w:val="22"/>
          <w:shd w:fill="FFFFFF" w:val="clear"/>
        </w:rPr>
        <w:t xml:space="preserve"> </w:t>
      </w:r>
      <w:r>
        <w:rPr>
          <w:rFonts w:ascii="Tinos" w:hAnsi="Tinos"/>
          <w:color w:val="000000"/>
          <w:sz w:val="22"/>
          <w:szCs w:val="22"/>
          <w:shd w:fill="FFFFFF" w:val="clear"/>
        </w:rPr>
        <w:t>Челябинской области» (на 2021-2023  годы).</w:t>
      </w:r>
    </w:p>
    <w:p>
      <w:pPr>
        <w:pStyle w:val="Normal"/>
        <w:widowControl/>
        <w:ind w:firstLine="485"/>
        <w:jc w:val="right"/>
        <w:rPr>
          <w:rFonts w:ascii="Tinos" w:hAnsi="Tinos"/>
        </w:rPr>
      </w:pPr>
      <w:r>
        <w:rPr>
          <w:rFonts w:ascii="Tinos" w:hAnsi="Tinos"/>
        </w:rPr>
      </w:r>
    </w:p>
    <w:p>
      <w:pPr>
        <w:pStyle w:val="Normal"/>
        <w:widowControl/>
        <w:ind w:right="-569" w:hanging="0"/>
        <w:jc w:val="right"/>
        <w:rPr>
          <w:rFonts w:ascii="Tinos" w:hAnsi="Tinos"/>
          <w:b/>
          <w:b/>
          <w:i/>
          <w:i/>
          <w:iCs/>
          <w:sz w:val="24"/>
        </w:rPr>
      </w:pPr>
      <w:r>
        <w:rPr>
          <w:rFonts w:ascii="Tinos" w:hAnsi="Tinos"/>
          <w:b/>
          <w:i/>
          <w:iCs/>
          <w:sz w:val="24"/>
        </w:rPr>
      </w:r>
    </w:p>
    <w:p>
      <w:pPr>
        <w:pStyle w:val="Normal"/>
        <w:rPr>
          <w:rFonts w:ascii="Tinos" w:hAnsi="Tinos"/>
        </w:rPr>
      </w:pPr>
      <w:r>
        <w:rPr>
          <w:rFonts w:ascii="Tinos" w:hAnsi="Tinos"/>
          <w:sz w:val="32"/>
          <w:szCs w:val="32"/>
        </w:rPr>
        <w:t xml:space="preserve">                     </w:t>
      </w:r>
      <w:r>
        <w:rPr>
          <w:rFonts w:ascii="Tinos" w:hAnsi="Tinos"/>
          <w:sz w:val="24"/>
        </w:rPr>
        <w:t xml:space="preserve">СИСТЕМА ЦЕЛЕВЫХ ИНДИКАТОРОВ ПРОГРАММЫ </w:t>
      </w:r>
    </w:p>
    <w:tbl>
      <w:tblPr>
        <w:tblW w:w="13979" w:type="dxa"/>
        <w:jc w:val="right"/>
        <w:tblInd w:w="0" w:type="dxa"/>
        <w:tblCellMar>
          <w:top w:w="55" w:type="dxa"/>
          <w:left w:w="37" w:type="dxa"/>
          <w:bottom w:w="55" w:type="dxa"/>
          <w:right w:w="55" w:type="dxa"/>
        </w:tblCellMar>
        <w:tblLook w:val="04a0"/>
      </w:tblPr>
      <w:tblGrid>
        <w:gridCol w:w="675"/>
        <w:gridCol w:w="5725"/>
        <w:gridCol w:w="1442"/>
        <w:gridCol w:w="901"/>
        <w:gridCol w:w="905"/>
        <w:gridCol w:w="906"/>
        <w:gridCol w:w="1248"/>
        <w:gridCol w:w="2175"/>
      </w:tblGrid>
      <w:tr>
        <w:trPr/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№</w:t>
            </w:r>
          </w:p>
        </w:tc>
        <w:tc>
          <w:tcPr>
            <w:tcW w:w="57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Наименование цели (целей) и задач, целевых показателей</w:t>
            </w:r>
          </w:p>
        </w:tc>
        <w:tc>
          <w:tcPr>
            <w:tcW w:w="14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Единица измерения</w:t>
            </w:r>
          </w:p>
        </w:tc>
        <w:tc>
          <w:tcPr>
            <w:tcW w:w="39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 xml:space="preserve">Значение целевого показателя реализации муниципальной   программы </w:t>
            </w:r>
          </w:p>
        </w:tc>
        <w:tc>
          <w:tcPr>
            <w:tcW w:w="21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Источник значений показателей</w:t>
            </w:r>
          </w:p>
        </w:tc>
      </w:tr>
      <w:tr>
        <w:trPr>
          <w:trHeight w:val="375" w:hRule="atLeast"/>
        </w:trPr>
        <w:tc>
          <w:tcPr>
            <w:tcW w:w="67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</w:r>
          </w:p>
        </w:tc>
        <w:tc>
          <w:tcPr>
            <w:tcW w:w="572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</w:r>
          </w:p>
        </w:tc>
        <w:tc>
          <w:tcPr>
            <w:tcW w:w="144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2021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2022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2023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 xml:space="preserve">Итог </w:t>
            </w:r>
          </w:p>
        </w:tc>
        <w:tc>
          <w:tcPr>
            <w:tcW w:w="217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</w:r>
          </w:p>
        </w:tc>
      </w:tr>
      <w:tr>
        <w:trPr>
          <w:trHeight w:val="363" w:hRule="atLeast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1</w:t>
            </w:r>
          </w:p>
        </w:tc>
        <w:tc>
          <w:tcPr>
            <w:tcW w:w="5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2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3</w:t>
            </w:r>
          </w:p>
        </w:tc>
        <w:tc>
          <w:tcPr>
            <w:tcW w:w="27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5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6</w:t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</w:r>
          </w:p>
        </w:tc>
        <w:tc>
          <w:tcPr>
            <w:tcW w:w="133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pacing w:before="0" w:after="150"/>
              <w:jc w:val="both"/>
              <w:rPr>
                <w:rFonts w:ascii="Tinos" w:hAnsi="Tinos"/>
              </w:rPr>
            </w:pPr>
            <w:r>
              <w:rPr>
                <w:rFonts w:eastAsia="Times New Roman" w:ascii="Tinos" w:hAnsi="Tinos"/>
                <w:b/>
                <w:bCs/>
                <w:color w:val="000000"/>
                <w:sz w:val="24"/>
              </w:rPr>
              <w:t xml:space="preserve">       </w:t>
            </w:r>
            <w:r>
              <w:rPr>
                <w:rFonts w:eastAsia="Times New Roman" w:ascii="Tinos" w:hAnsi="Tinos"/>
                <w:b/>
                <w:bCs/>
                <w:color w:val="000000"/>
                <w:sz w:val="24"/>
              </w:rPr>
              <w:t>Цель: Привлечение граждан и их объединений к участию в обеспечении охраны общественного порядк</w:t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</w:r>
          </w:p>
        </w:tc>
        <w:tc>
          <w:tcPr>
            <w:tcW w:w="133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b/>
                <w:bCs/>
                <w:i/>
                <w:iCs/>
                <w:color w:val="000000"/>
                <w:sz w:val="24"/>
              </w:rPr>
              <w:t xml:space="preserve">Задача 1. </w:t>
            </w:r>
            <w:r>
              <w:rPr>
                <w:rFonts w:eastAsia="Times New Roman" w:ascii="Tinos" w:hAnsi="Tinos"/>
                <w:b/>
                <w:bCs/>
                <w:i/>
                <w:iCs/>
                <w:color w:val="000000"/>
                <w:sz w:val="24"/>
              </w:rPr>
              <w:t>Содействие органам местного самоуправления,  внутренних дел (полиции) и иным правоохранительным органам в охране общественного порядка</w:t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1.</w:t>
            </w:r>
          </w:p>
        </w:tc>
        <w:tc>
          <w:tcPr>
            <w:tcW w:w="5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ascii="Tinos" w:hAnsi="Tinos"/>
                <w:i/>
                <w:iCs/>
                <w:color w:val="000000"/>
                <w:sz w:val="24"/>
              </w:rPr>
              <w:t xml:space="preserve">Целевой индикатор </w:t>
            </w:r>
            <w:r>
              <w:rPr>
                <w:rFonts w:ascii="Tinos" w:hAnsi="Tinos"/>
                <w:color w:val="000000"/>
                <w:sz w:val="24"/>
              </w:rPr>
              <w:t xml:space="preserve">1.Проведение  совместных заседаний и координационных совещаний  </w:t>
            </w:r>
            <w:r>
              <w:rPr>
                <w:rStyle w:val="9TimesNewRoman"/>
                <w:rFonts w:eastAsia="Bookman Old Style" w:ascii="Tinos" w:hAnsi="Tinos"/>
                <w:i w:val="false"/>
                <w:color w:val="000000"/>
                <w:sz w:val="24"/>
                <w:shd w:fill="FFFFFF" w:val="clear"/>
              </w:rPr>
              <w:t>штаба ДНД с другими комиссиями АВМР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 xml:space="preserve">количество мероприятий 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4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4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4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12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Протоколы заседаний Штаба ДНД</w:t>
            </w:r>
          </w:p>
        </w:tc>
      </w:tr>
      <w:tr>
        <w:trPr/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2.</w:t>
            </w:r>
          </w:p>
        </w:tc>
        <w:tc>
          <w:tcPr>
            <w:tcW w:w="572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  <w:i/>
                <w:iCs/>
                <w:sz w:val="24"/>
              </w:rPr>
              <w:t>Целевой индикатор 2</w:t>
            </w:r>
            <w:r>
              <w:rPr>
                <w:rFonts w:ascii="Tinos" w:hAnsi="Tinos"/>
                <w:sz w:val="24"/>
              </w:rPr>
              <w:t>. М</w:t>
            </w:r>
            <w:r>
              <w:rPr>
                <w:rFonts w:ascii="Tinos" w:hAnsi="Tinos"/>
                <w:color w:val="000000"/>
                <w:sz w:val="24"/>
              </w:rPr>
              <w:t>атериальное  поощрение граждан, участвующих в охране общественного порядка.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тысяч рублей</w:t>
            </w:r>
          </w:p>
        </w:tc>
        <w:tc>
          <w:tcPr>
            <w:tcW w:w="90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85,0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95,0</w:t>
            </w:r>
          </w:p>
        </w:tc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105,0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285,0</w:t>
            </w:r>
          </w:p>
        </w:tc>
        <w:tc>
          <w:tcPr>
            <w:tcW w:w="2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Style w:val="Style11"/>
                <w:rFonts w:ascii="Tinos" w:hAnsi="Tinos"/>
                <w:position w:val="0"/>
                <w:sz w:val="24"/>
                <w:sz w:val="24"/>
                <w:vertAlign w:val="baseline"/>
              </w:rPr>
              <w:t>Распоряжение АМВР</w:t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3.</w:t>
            </w:r>
          </w:p>
        </w:tc>
        <w:tc>
          <w:tcPr>
            <w:tcW w:w="5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textAlignment w:val="baseline"/>
              <w:rPr/>
            </w:pPr>
            <w:r>
              <w:rPr>
                <w:rStyle w:val="Style12"/>
                <w:rFonts w:ascii="Tinos" w:hAnsi="Tinos"/>
                <w:i/>
                <w:iCs/>
                <w:color w:val="000000"/>
                <w:sz w:val="24"/>
                <w:u w:val="none"/>
              </w:rPr>
              <w:t>Целевой индикатор 3</w:t>
            </w: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>.Участие дружинников в охране районных общественных мероприятий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 xml:space="preserve">количество мероприятий 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4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5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12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Style w:val="Style11"/>
                <w:rFonts w:ascii="Tinos" w:hAnsi="Tinos"/>
                <w:position w:val="0"/>
                <w:sz w:val="24"/>
                <w:sz w:val="24"/>
                <w:vertAlign w:val="baseline"/>
              </w:rPr>
              <w:t>Распоряжение АМВР</w:t>
            </w:r>
          </w:p>
        </w:tc>
      </w:tr>
      <w:tr>
        <w:trPr/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4.</w:t>
            </w:r>
          </w:p>
        </w:tc>
        <w:tc>
          <w:tcPr>
            <w:tcW w:w="572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jc w:val="both"/>
              <w:textAlignment w:val="baseline"/>
              <w:rPr/>
            </w:pPr>
            <w:r>
              <w:rPr>
                <w:rStyle w:val="Style12"/>
                <w:rFonts w:eastAsia="Times New Roman" w:ascii="Tinos" w:hAnsi="Tinos"/>
                <w:i/>
                <w:iCs/>
                <w:color w:val="000000"/>
                <w:sz w:val="24"/>
                <w:u w:val="none"/>
              </w:rPr>
              <w:t xml:space="preserve">Целевой индикатор 4. </w:t>
            </w:r>
            <w:r>
              <w:rPr>
                <w:rStyle w:val="Style12"/>
                <w:rFonts w:eastAsia="Times New Roman" w:ascii="Tinos" w:hAnsi="Tinos"/>
                <w:color w:val="000000"/>
                <w:sz w:val="24"/>
                <w:u w:val="none"/>
              </w:rPr>
              <w:t xml:space="preserve">Сумма  выделенных  средств на заказ и </w:t>
            </w:r>
            <w:r>
              <w:rPr>
                <w:rStyle w:val="Style12"/>
                <w:rFonts w:eastAsia="Times New Roman" w:ascii="Tinos" w:hAnsi="Tinos"/>
                <w:color w:val="000000"/>
                <w:sz w:val="24"/>
                <w:highlight w:val="white"/>
                <w:u w:val="none"/>
              </w:rPr>
              <w:t xml:space="preserve">размещение социальной рекламы (баннеров, плакатов) в местах массового пребывания граждан </w:t>
            </w:r>
            <w:r>
              <w:rPr>
                <w:rStyle w:val="Style12"/>
                <w:rFonts w:eastAsia="Times New Roman" w:ascii="Tinos" w:hAnsi="Tinos"/>
                <w:color w:val="000000"/>
                <w:sz w:val="24"/>
                <w:u w:val="none"/>
              </w:rPr>
              <w:t xml:space="preserve">для их привлечения к участию в </w:t>
            </w:r>
            <w:r>
              <w:rPr>
                <w:rStyle w:val="Style12"/>
                <w:rFonts w:eastAsia="Times New Roman" w:ascii="Tinos" w:hAnsi="Tinos"/>
                <w:color w:val="000000"/>
                <w:sz w:val="24"/>
                <w:highlight w:val="white"/>
                <w:u w:val="none"/>
              </w:rPr>
              <w:t>обеспечении охраны общественного порядка ( добровольных народных дружинах) на территории района.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ascii="Tinos" w:hAnsi="Tinos"/>
                <w:sz w:val="24"/>
              </w:rPr>
              <w:t xml:space="preserve">Сумма </w:t>
            </w:r>
          </w:p>
        </w:tc>
        <w:tc>
          <w:tcPr>
            <w:tcW w:w="90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/>
            </w:pPr>
            <w:r>
              <w:rPr>
                <w:rFonts w:ascii="Tinos" w:hAnsi="Tinos"/>
                <w:sz w:val="24"/>
              </w:rPr>
              <w:t>15,0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/>
            </w:pPr>
            <w:r>
              <w:rPr>
                <w:rFonts w:ascii="Tinos" w:hAnsi="Tinos"/>
                <w:sz w:val="24"/>
              </w:rPr>
              <w:t>15,0</w:t>
            </w:r>
          </w:p>
        </w:tc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/>
            </w:pPr>
            <w:r>
              <w:rPr>
                <w:rFonts w:ascii="Tinos" w:hAnsi="Tinos"/>
                <w:sz w:val="24"/>
              </w:rPr>
              <w:t>15,0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/>
            </w:pPr>
            <w:r>
              <w:rPr>
                <w:rFonts w:ascii="Tinos" w:hAnsi="Tinos"/>
                <w:sz w:val="24"/>
              </w:rPr>
              <w:t>45,0</w:t>
            </w:r>
          </w:p>
        </w:tc>
        <w:tc>
          <w:tcPr>
            <w:tcW w:w="2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Контракт АВМР</w:t>
            </w:r>
          </w:p>
          <w:p>
            <w:pPr>
              <w:pStyle w:val="Style26"/>
              <w:suppressLineNumbers/>
              <w:spacing w:before="0"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</w:r>
          </w:p>
        </w:tc>
      </w:tr>
      <w:tr>
        <w:trPr/>
        <w:tc>
          <w:tcPr>
            <w:tcW w:w="67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5.</w:t>
            </w:r>
          </w:p>
        </w:tc>
        <w:tc>
          <w:tcPr>
            <w:tcW w:w="572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both"/>
              <w:rPr>
                <w:rFonts w:ascii="Tinos" w:hAnsi="Tinos"/>
              </w:rPr>
            </w:pPr>
            <w:r>
              <w:rPr>
                <w:rFonts w:ascii="Tinos" w:hAnsi="Tinos"/>
                <w:i/>
                <w:iCs/>
                <w:color w:val="000000"/>
                <w:sz w:val="24"/>
              </w:rPr>
              <w:t>Целевой индикатор 5.</w:t>
            </w:r>
            <w:r>
              <w:rPr>
                <w:rFonts w:ascii="Tinos" w:hAnsi="Tinos"/>
                <w:color w:val="000000"/>
                <w:sz w:val="24"/>
              </w:rPr>
              <w:t xml:space="preserve">Освещение в СМИ, в том числе в сети Интернет, деятельности  ДНД. 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количество публикаций</w:t>
            </w:r>
          </w:p>
        </w:tc>
        <w:tc>
          <w:tcPr>
            <w:tcW w:w="90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6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8</w:t>
            </w:r>
          </w:p>
        </w:tc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10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24</w:t>
            </w:r>
          </w:p>
        </w:tc>
        <w:tc>
          <w:tcPr>
            <w:tcW w:w="2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Районная газета «Советское село», сайт администрации</w:t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</w:r>
          </w:p>
        </w:tc>
        <w:tc>
          <w:tcPr>
            <w:tcW w:w="133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b/>
                <w:bCs/>
                <w:sz w:val="24"/>
              </w:rPr>
              <w:t xml:space="preserve">Задача 2. </w:t>
            </w:r>
            <w:r>
              <w:rPr>
                <w:rFonts w:eastAsia="Times New Roman" w:ascii="Tinos" w:hAnsi="Tinos"/>
                <w:b/>
                <w:bCs/>
                <w:i/>
                <w:iCs/>
                <w:color w:val="000000"/>
                <w:sz w:val="24"/>
              </w:rPr>
              <w:t>Участие в предупреждении и пресечении правонарушений граждан  района, в том числе среди несовершеннолетних</w:t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6.</w:t>
            </w:r>
          </w:p>
        </w:tc>
        <w:tc>
          <w:tcPr>
            <w:tcW w:w="5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tLeast" w:line="315"/>
              <w:textAlignment w:val="baseline"/>
              <w:rPr/>
            </w:pPr>
            <w:r>
              <w:rPr>
                <w:rStyle w:val="Style12"/>
                <w:rFonts w:ascii="Tinos" w:hAnsi="Tinos"/>
                <w:i/>
                <w:iCs/>
                <w:color w:val="000000"/>
                <w:sz w:val="24"/>
                <w:u w:val="none"/>
              </w:rPr>
              <w:t>Целевой индикатор 1. О</w:t>
            </w: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 xml:space="preserve">храна общественного порядка  </w:t>
            </w:r>
          </w:p>
          <w:p>
            <w:pPr>
              <w:pStyle w:val="Normal"/>
              <w:spacing w:lineRule="atLeast" w:line="315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количество выходов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13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14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15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42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График</w:t>
            </w:r>
          </w:p>
        </w:tc>
      </w:tr>
      <w:tr>
        <w:trPr/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7.</w:t>
            </w:r>
          </w:p>
        </w:tc>
        <w:tc>
          <w:tcPr>
            <w:tcW w:w="57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tLeast" w:line="315"/>
              <w:jc w:val="left"/>
              <w:textAlignment w:val="baseline"/>
              <w:rPr/>
            </w:pPr>
            <w:r>
              <w:rPr>
                <w:rStyle w:val="Style12"/>
                <w:rFonts w:ascii="Tinos" w:hAnsi="Tinos"/>
                <w:i/>
                <w:iCs/>
                <w:color w:val="000000"/>
                <w:sz w:val="24"/>
                <w:u w:val="none"/>
              </w:rPr>
              <w:t>Целевой индикатор 2</w:t>
            </w:r>
            <w:r>
              <w:rPr>
                <w:rStyle w:val="Style12"/>
                <w:rFonts w:ascii="Tinos" w:hAnsi="Tinos"/>
                <w:color w:val="000000"/>
                <w:sz w:val="24"/>
                <w:u w:val="none"/>
              </w:rPr>
              <w:t>. П</w:t>
            </w:r>
            <w:r>
              <w:rPr>
                <w:rFonts w:ascii="Tinos" w:hAnsi="Tinos"/>
                <w:sz w:val="24"/>
              </w:rPr>
              <w:t xml:space="preserve">роведение  профилактических проверок   и </w:t>
            </w:r>
            <w:r>
              <w:rPr>
                <w:rFonts w:ascii="Tinos" w:hAnsi="Tinos"/>
                <w:color w:val="000000"/>
                <w:sz w:val="24"/>
              </w:rPr>
              <w:t xml:space="preserve">доля </w:t>
            </w:r>
            <w:r>
              <w:rPr>
                <w:rStyle w:val="Style12"/>
                <w:rFonts w:cs="Arial" w:ascii="Tinos" w:hAnsi="Tinos"/>
                <w:color w:val="000000"/>
                <w:sz w:val="24"/>
                <w:u w:val="none"/>
              </w:rPr>
              <w:t xml:space="preserve"> выявленных с участием общественности правонарушений 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количество проверок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4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5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12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 xml:space="preserve">График </w:t>
            </w:r>
          </w:p>
        </w:tc>
      </w:tr>
      <w:tr>
        <w:trPr/>
        <w:tc>
          <w:tcPr>
            <w:tcW w:w="675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</w:r>
          </w:p>
        </w:tc>
        <w:tc>
          <w:tcPr>
            <w:tcW w:w="5725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pacing w:lineRule="atLeast" w:line="315"/>
              <w:jc w:val="left"/>
              <w:textAlignment w:val="baseline"/>
              <w:rPr>
                <w:rFonts w:ascii="Tinos" w:hAnsi="Tinos"/>
              </w:rPr>
            </w:pPr>
            <w:r>
              <w:rPr>
                <w:rFonts w:ascii="Tinos" w:hAnsi="Tinos"/>
              </w:rPr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проценты</w:t>
            </w:r>
          </w:p>
        </w:tc>
        <w:tc>
          <w:tcPr>
            <w:tcW w:w="901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0,030</w:t>
            </w:r>
          </w:p>
        </w:tc>
        <w:tc>
          <w:tcPr>
            <w:tcW w:w="905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0,045</w:t>
            </w:r>
          </w:p>
        </w:tc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0,055</w:t>
            </w:r>
          </w:p>
        </w:tc>
        <w:tc>
          <w:tcPr>
            <w:tcW w:w="1248" w:type="dxa"/>
            <w:tcBorders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0,055</w:t>
            </w:r>
          </w:p>
        </w:tc>
        <w:tc>
          <w:tcPr>
            <w:tcW w:w="21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Количество составленных протоколов</w:t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</w:r>
          </w:p>
        </w:tc>
        <w:tc>
          <w:tcPr>
            <w:tcW w:w="1330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b/>
                <w:bCs/>
                <w:sz w:val="24"/>
              </w:rPr>
              <w:t>Задача 3</w:t>
            </w:r>
            <w:r>
              <w:rPr>
                <w:rFonts w:ascii="Tinos" w:hAnsi="Tinos"/>
                <w:b/>
                <w:bCs/>
                <w:i/>
                <w:sz w:val="24"/>
              </w:rPr>
              <w:t xml:space="preserve">. </w:t>
            </w:r>
            <w:r>
              <w:rPr>
                <w:rFonts w:eastAsia="Times New Roman" w:ascii="Tinos" w:hAnsi="Tinos"/>
                <w:b/>
                <w:bCs/>
                <w:i/>
                <w:color w:val="000000"/>
                <w:sz w:val="24"/>
              </w:rPr>
              <w:t>Распространение правовых знаний, разъяснение норм поведения в общественных местах</w:t>
            </w:r>
            <w:r>
              <w:rPr>
                <w:rFonts w:eastAsia="Times New Roman" w:ascii="Times New Roman" w:hAnsi="Times New Roman"/>
                <w:b/>
                <w:bCs/>
                <w:i/>
                <w:color w:val="000000"/>
                <w:sz w:val="24"/>
              </w:rPr>
              <w:t xml:space="preserve">, </w:t>
            </w:r>
            <w:r>
              <w:rPr>
                <w:rFonts w:eastAsia="Times New Roman" w:ascii="Tinos" w:hAnsi="Tinos"/>
                <w:b/>
                <w:bCs/>
                <w:i/>
                <w:iCs/>
                <w:color w:val="000000"/>
                <w:sz w:val="24"/>
              </w:rPr>
              <w:t>в том числе среди несовершеннолетних.</w:t>
            </w:r>
          </w:p>
        </w:tc>
      </w:tr>
      <w:tr>
        <w:trPr/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8.</w:t>
            </w:r>
          </w:p>
        </w:tc>
        <w:tc>
          <w:tcPr>
            <w:tcW w:w="5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 xml:space="preserve"> </w:t>
            </w:r>
            <w:r>
              <w:rPr>
                <w:rFonts w:ascii="Tinos" w:hAnsi="Tinos"/>
                <w:i/>
                <w:iCs/>
                <w:sz w:val="24"/>
              </w:rPr>
              <w:t xml:space="preserve">Целевой индикатор 1.  </w:t>
            </w:r>
            <w:r>
              <w:rPr>
                <w:rFonts w:eastAsia="Times New Roman" w:ascii="Tinos" w:hAnsi="Tinos"/>
                <w:color w:val="000000"/>
                <w:sz w:val="24"/>
              </w:rPr>
              <w:t>Участие в проведении межведомственных профилактических операций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количество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3</w:t>
            </w:r>
          </w:p>
        </w:tc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4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5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12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Style26"/>
              <w:suppressLineNumbers/>
              <w:spacing w:before="0" w:after="200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sz w:val="24"/>
              </w:rPr>
              <w:t>План КДН и ЗП, ОМВД</w:t>
            </w:r>
          </w:p>
        </w:tc>
      </w:tr>
    </w:tbl>
    <w:p>
      <w:pPr>
        <w:pStyle w:val="Normal"/>
        <w:rPr>
          <w:rFonts w:ascii="Tinos" w:hAnsi="Tinos"/>
          <w:sz w:val="24"/>
        </w:rPr>
      </w:pPr>
      <w:r>
        <w:rPr>
          <w:rFonts w:ascii="Tinos" w:hAnsi="Tinos"/>
          <w:sz w:val="24"/>
        </w:rPr>
      </w:r>
    </w:p>
    <w:p>
      <w:pPr>
        <w:pStyle w:val="Normal"/>
        <w:rPr>
          <w:rFonts w:ascii="Tinos" w:hAnsi="Tinos"/>
          <w:sz w:val="24"/>
        </w:rPr>
      </w:pPr>
      <w:r>
        <w:rPr>
          <w:rFonts w:ascii="Tinos" w:hAnsi="Tinos"/>
          <w:sz w:val="24"/>
        </w:rPr>
      </w:r>
    </w:p>
    <w:p>
      <w:pPr>
        <w:pStyle w:val="Normal"/>
        <w:ind w:right="20" w:firstLine="700"/>
        <w:rPr>
          <w:rFonts w:ascii="Tinos" w:hAnsi="Tinos"/>
          <w:sz w:val="24"/>
        </w:rPr>
      </w:pPr>
      <w:r>
        <w:rPr>
          <w:rFonts w:ascii="Tinos" w:hAnsi="Tinos"/>
          <w:sz w:val="24"/>
        </w:rPr>
      </w:r>
    </w:p>
    <w:p>
      <w:pPr>
        <w:pStyle w:val="Normal"/>
        <w:jc w:val="right"/>
        <w:rPr>
          <w:rFonts w:ascii="Tinos" w:hAnsi="Tinos"/>
          <w:sz w:val="24"/>
        </w:rPr>
      </w:pPr>
      <w:r>
        <w:rPr>
          <w:rFonts w:ascii="Tinos" w:hAnsi="Tinos"/>
          <w:sz w:val="24"/>
        </w:rPr>
      </w:r>
    </w:p>
    <w:p>
      <w:pPr>
        <w:pStyle w:val="Normal"/>
        <w:jc w:val="right"/>
        <w:rPr>
          <w:rFonts w:ascii="Tinos" w:hAnsi="Tinos"/>
          <w:sz w:val="24"/>
        </w:rPr>
      </w:pPr>
      <w:r>
        <w:rPr>
          <w:rFonts w:ascii="Tinos" w:hAnsi="Tinos"/>
          <w:sz w:val="24"/>
        </w:rPr>
      </w:r>
    </w:p>
    <w:p>
      <w:pPr>
        <w:pStyle w:val="Normal"/>
        <w:jc w:val="right"/>
        <w:rPr>
          <w:sz w:val="24"/>
        </w:rPr>
      </w:pPr>
      <w:r>
        <w:rPr>
          <w:sz w:val="24"/>
        </w:rPr>
      </w:r>
    </w:p>
    <w:p>
      <w:pPr>
        <w:pStyle w:val="Normal"/>
        <w:jc w:val="right"/>
        <w:rPr>
          <w:sz w:val="24"/>
        </w:rPr>
      </w:pPr>
      <w:r>
        <w:rPr>
          <w:sz w:val="24"/>
        </w:rPr>
      </w:r>
    </w:p>
    <w:p>
      <w:pPr>
        <w:pStyle w:val="Normal"/>
        <w:jc w:val="right"/>
        <w:rPr>
          <w:rFonts w:ascii="Times New Roman" w:hAnsi="Times New Roman"/>
          <w:sz w:val="24"/>
        </w:rPr>
      </w:pPr>
      <w:r>
        <w:rPr>
          <w:rFonts w:ascii="Tinos" w:hAnsi="Tinos"/>
          <w:sz w:val="24"/>
        </w:rPr>
        <w:t xml:space="preserve"> </w:t>
      </w:r>
      <w:r>
        <w:rPr>
          <w:rFonts w:ascii="Tinos" w:hAnsi="Tinos"/>
          <w:sz w:val="24"/>
        </w:rPr>
        <w:t>П</w:t>
      </w:r>
      <w:r>
        <w:rPr>
          <w:rFonts w:ascii="Tinos" w:hAnsi="Tinos"/>
          <w:i/>
          <w:iCs/>
          <w:sz w:val="24"/>
        </w:rPr>
        <w:t>риложение № 2. к</w:t>
      </w:r>
      <w:r>
        <w:rPr>
          <w:rFonts w:ascii="Tinos" w:hAnsi="Tinos"/>
          <w:b/>
          <w:bCs/>
          <w:sz w:val="24"/>
        </w:rPr>
        <w:t xml:space="preserve"> </w:t>
      </w:r>
      <w:r>
        <w:rPr>
          <w:rFonts w:ascii="Tinos" w:hAnsi="Tinos"/>
          <w:bCs/>
          <w:i/>
          <w:sz w:val="24"/>
          <w:lang w:val="en-US"/>
        </w:rPr>
        <w:t>IV</w:t>
      </w:r>
      <w:r>
        <w:rPr>
          <w:rFonts w:ascii="Tinos" w:hAnsi="Tinos"/>
          <w:bCs/>
          <w:i/>
          <w:sz w:val="24"/>
        </w:rPr>
        <w:t xml:space="preserve">  разделу</w:t>
      </w:r>
    </w:p>
    <w:p>
      <w:pPr>
        <w:pStyle w:val="Normal"/>
        <w:ind w:firstLine="700"/>
        <w:jc w:val="right"/>
        <w:rPr>
          <w:rFonts w:ascii="Times New Roman" w:hAnsi="Times New Roman"/>
          <w:sz w:val="24"/>
        </w:rPr>
      </w:pPr>
      <w:r>
        <w:rPr>
          <w:rFonts w:ascii="Tinos" w:hAnsi="Tinos"/>
          <w:sz w:val="24"/>
        </w:rPr>
        <w:t>муниципальной программы</w:t>
      </w:r>
      <w:r>
        <w:rPr>
          <w:rFonts w:ascii="Tinos" w:hAnsi="Tinos"/>
          <w:bCs/>
          <w:i/>
          <w:sz w:val="24"/>
        </w:rPr>
        <w:t xml:space="preserve"> </w:t>
      </w:r>
    </w:p>
    <w:p>
      <w:pPr>
        <w:pStyle w:val="Normal"/>
        <w:widowControl/>
        <w:ind w:firstLine="485"/>
        <w:jc w:val="right"/>
        <w:rPr>
          <w:rFonts w:ascii="Times New Roman" w:hAnsi="Times New Roman"/>
          <w:color w:val="000000"/>
          <w:sz w:val="24"/>
        </w:rPr>
      </w:pPr>
      <w:r>
        <w:rPr>
          <w:rFonts w:ascii="Tinos" w:hAnsi="Tinos"/>
          <w:color w:val="000000"/>
          <w:sz w:val="24"/>
          <w:shd w:fill="FFFFFF" w:val="clear"/>
        </w:rPr>
        <w:t>«О привлечении граждан и их объединений к участию </w:t>
      </w:r>
    </w:p>
    <w:p>
      <w:pPr>
        <w:pStyle w:val="Normal"/>
        <w:widowControl/>
        <w:ind w:firstLine="485"/>
        <w:jc w:val="right"/>
        <w:rPr>
          <w:rFonts w:ascii="Times New Roman" w:hAnsi="Times New Roman"/>
          <w:color w:val="000000"/>
          <w:sz w:val="24"/>
        </w:rPr>
      </w:pPr>
      <w:r>
        <w:rPr>
          <w:rFonts w:ascii="Tinos" w:hAnsi="Tinos"/>
          <w:color w:val="000000"/>
          <w:sz w:val="24"/>
          <w:shd w:fill="FFFFFF" w:val="clear"/>
        </w:rPr>
        <w:t>в обеспечении охраны общественного порядка </w:t>
      </w:r>
    </w:p>
    <w:p>
      <w:pPr>
        <w:pStyle w:val="Normal"/>
        <w:widowControl/>
        <w:ind w:firstLine="485"/>
        <w:jc w:val="right"/>
        <w:rPr>
          <w:rFonts w:ascii="Times New Roman" w:hAnsi="Times New Roman"/>
          <w:color w:val="000000"/>
          <w:sz w:val="24"/>
        </w:rPr>
      </w:pPr>
      <w:r>
        <w:rPr>
          <w:rFonts w:ascii="Tinos" w:hAnsi="Tinos"/>
          <w:color w:val="000000"/>
          <w:sz w:val="24"/>
          <w:shd w:fill="FFFFFF" w:val="clear"/>
        </w:rPr>
        <w:t xml:space="preserve">(о добровольных народных дружинах) </w:t>
      </w:r>
    </w:p>
    <w:p>
      <w:pPr>
        <w:pStyle w:val="Normal"/>
        <w:widowControl/>
        <w:ind w:firstLine="485"/>
        <w:jc w:val="right"/>
        <w:rPr>
          <w:rFonts w:ascii="Times New Roman" w:hAnsi="Times New Roman"/>
          <w:color w:val="000000"/>
          <w:sz w:val="24"/>
        </w:rPr>
      </w:pPr>
      <w:r>
        <w:rPr>
          <w:rFonts w:ascii="Tinos" w:hAnsi="Tinos"/>
          <w:color w:val="000000"/>
          <w:sz w:val="24"/>
          <w:shd w:fill="FFFFFF" w:val="clear"/>
        </w:rPr>
        <w:t>на территории Варненского муниципального района</w:t>
      </w:r>
    </w:p>
    <w:p>
      <w:pPr>
        <w:pStyle w:val="Normal"/>
        <w:ind w:firstLine="700"/>
        <w:jc w:val="right"/>
        <w:rPr>
          <w:rFonts w:ascii="Tinos" w:hAnsi="Tinos"/>
        </w:rPr>
      </w:pPr>
      <w:r>
        <w:rPr>
          <w:rFonts w:ascii="Tinos" w:hAnsi="Tinos"/>
          <w:bCs/>
          <w:i/>
          <w:iCs/>
          <w:color w:val="000000"/>
          <w:sz w:val="24"/>
          <w:shd w:fill="FFFFFF" w:val="clear"/>
        </w:rPr>
        <w:t xml:space="preserve"> </w:t>
      </w:r>
      <w:r>
        <w:rPr>
          <w:rFonts w:ascii="Tinos" w:hAnsi="Tinos"/>
          <w:bCs/>
          <w:i/>
          <w:iCs/>
          <w:color w:val="000000"/>
          <w:sz w:val="24"/>
          <w:shd w:fill="FFFFFF" w:val="clear"/>
        </w:rPr>
        <w:t>Челябинской области» (на 2021-2023  годы).</w:t>
      </w:r>
    </w:p>
    <w:p>
      <w:pPr>
        <w:pStyle w:val="Normal"/>
        <w:ind w:firstLine="700"/>
        <w:jc w:val="right"/>
        <w:rPr>
          <w:bCs/>
          <w:i/>
          <w:i/>
          <w:iCs/>
          <w:color w:val="000000"/>
          <w:sz w:val="24"/>
          <w:highlight w:val="white"/>
        </w:rPr>
      </w:pPr>
      <w:r>
        <w:rPr>
          <w:bCs/>
          <w:i/>
          <w:iCs/>
          <w:color w:val="000000"/>
          <w:sz w:val="24"/>
          <w:highlight w:val="white"/>
        </w:rPr>
      </w:r>
    </w:p>
    <w:p>
      <w:pPr>
        <w:pStyle w:val="Normal"/>
        <w:ind w:firstLine="700"/>
        <w:rPr>
          <w:rFonts w:ascii="Times New Roman" w:hAnsi="Times New Roman"/>
          <w:sz w:val="24"/>
        </w:rPr>
      </w:pPr>
      <w:r>
        <w:rPr>
          <w:rFonts w:ascii="Tinos" w:hAnsi="Tinos"/>
          <w:b/>
          <w:bCs/>
          <w:sz w:val="24"/>
        </w:rPr>
        <w:tab/>
        <w:t xml:space="preserve">Система мероприятий муниципальной программы </w:t>
      </w:r>
    </w:p>
    <w:p>
      <w:pPr>
        <w:pStyle w:val="Normal"/>
        <w:jc w:val="both"/>
        <w:rPr>
          <w:rFonts w:ascii="Tinos" w:hAnsi="Tinos" w:eastAsia="Times New Roman"/>
          <w:b/>
          <w:b/>
          <w:sz w:val="24"/>
        </w:rPr>
      </w:pPr>
      <w:r>
        <w:rPr>
          <w:rFonts w:eastAsia="Times New Roman" w:ascii="Tinos" w:hAnsi="Tinos"/>
          <w:b/>
          <w:sz w:val="24"/>
        </w:rPr>
      </w:r>
    </w:p>
    <w:tbl>
      <w:tblPr>
        <w:tblW w:w="15524" w:type="dxa"/>
        <w:jc w:val="left"/>
        <w:tblInd w:w="-181" w:type="dxa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689"/>
        <w:gridCol w:w="26"/>
        <w:gridCol w:w="6612"/>
        <w:gridCol w:w="2078"/>
        <w:gridCol w:w="1236"/>
        <w:gridCol w:w="1976"/>
        <w:gridCol w:w="222"/>
        <w:gridCol w:w="1284"/>
        <w:gridCol w:w="250"/>
        <w:gridCol w:w="1150"/>
      </w:tblGrid>
      <w:tr>
        <w:trPr>
          <w:trHeight w:val="878" w:hRule="atLeast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№</w:t>
            </w:r>
          </w:p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п/п</w:t>
            </w:r>
          </w:p>
        </w:tc>
        <w:tc>
          <w:tcPr>
            <w:tcW w:w="6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Мероприятия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Исполнитель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Сроки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Источники финансирования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Сумма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  <w:p>
            <w:pPr>
              <w:pStyle w:val="Normal"/>
              <w:ind w:right="-534" w:hanging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eastAsia="Tinos" w:ascii="Tinos" w:hAnsi="Tinos"/>
                <w:color w:val="000000"/>
                <w:sz w:val="24"/>
              </w:rPr>
              <w:t xml:space="preserve">Итоговая  </w:t>
            </w:r>
            <w:r>
              <w:rPr>
                <w:rFonts w:eastAsia="Times New Roman" w:ascii="Tinos" w:hAnsi="Tinos"/>
                <w:color w:val="000000"/>
                <w:sz w:val="24"/>
              </w:rPr>
              <w:t>сумма</w:t>
            </w:r>
          </w:p>
        </w:tc>
      </w:tr>
      <w:tr>
        <w:trPr>
          <w:trHeight w:val="341" w:hRule="atLeast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1.</w:t>
            </w:r>
          </w:p>
        </w:tc>
        <w:tc>
          <w:tcPr>
            <w:tcW w:w="6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2.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3.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4.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5.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6.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7.</w:t>
            </w:r>
          </w:p>
        </w:tc>
      </w:tr>
      <w:tr>
        <w:trPr>
          <w:trHeight w:val="341" w:hRule="atLeast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/>
                <w:b/>
                <w:b/>
                <w:bCs/>
                <w:color w:val="000000"/>
                <w:sz w:val="24"/>
              </w:rPr>
            </w:pPr>
            <w:r>
              <w:rPr>
                <w:rFonts w:ascii="Tinos" w:hAnsi="Tinos"/>
                <w:b/>
                <w:bCs/>
                <w:color w:val="000000"/>
                <w:sz w:val="24"/>
              </w:rPr>
              <w:t>I.</w:t>
            </w:r>
          </w:p>
        </w:tc>
        <w:tc>
          <w:tcPr>
            <w:tcW w:w="148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4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  <w:b/>
                <w:i/>
                <w:iCs/>
                <w:color w:val="000000"/>
                <w:sz w:val="24"/>
              </w:rPr>
              <w:t>Организационная работа</w:t>
            </w:r>
            <w:r>
              <w:rPr>
                <w:rFonts w:ascii="Tinos" w:hAnsi="Tinos"/>
                <w:b/>
                <w:i/>
                <w:iCs/>
                <w:color w:val="000000"/>
                <w:sz w:val="24"/>
                <w:u w:val="single"/>
              </w:rPr>
              <w:t>.</w:t>
            </w:r>
          </w:p>
        </w:tc>
      </w:tr>
      <w:tr>
        <w:trPr>
          <w:trHeight w:val="341" w:hRule="atLeast"/>
        </w:trPr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</w:r>
          </w:p>
        </w:tc>
        <w:tc>
          <w:tcPr>
            <w:tcW w:w="1483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  <w:i/>
                <w:i/>
                <w:iCs/>
              </w:rPr>
            </w:pPr>
            <w:r>
              <w:rPr>
                <w:rFonts w:ascii="Tinos" w:hAnsi="Tinos"/>
                <w:b/>
                <w:bCs/>
                <w:color w:val="000000"/>
                <w:sz w:val="24"/>
              </w:rPr>
              <w:t>1 задача.</w:t>
            </w:r>
            <w:r>
              <w:rPr>
                <w:rFonts w:ascii="Tinos" w:hAnsi="Tinos"/>
                <w:b/>
                <w:bCs/>
                <w:i/>
                <w:iCs/>
                <w:color w:val="000000"/>
                <w:sz w:val="24"/>
              </w:rPr>
              <w:t xml:space="preserve"> </w:t>
            </w:r>
            <w:r>
              <w:rPr>
                <w:rFonts w:eastAsia="Times New Roman" w:ascii="Tinos" w:hAnsi="Tinos"/>
                <w:b/>
                <w:i/>
                <w:iCs/>
                <w:color w:val="000000"/>
                <w:sz w:val="24"/>
              </w:rPr>
              <w:t xml:space="preserve"> </w:t>
            </w:r>
            <w:r>
              <w:rPr>
                <w:rFonts w:eastAsia="Times New Roman" w:ascii="Tinos" w:hAnsi="Tinos"/>
                <w:b/>
                <w:bCs/>
                <w:i/>
                <w:iCs/>
                <w:color w:val="000000"/>
                <w:sz w:val="24"/>
              </w:rPr>
              <w:t>Содействие органам местного самоуправления,  внутренних дел (полиции) и иным правоохранительным органам в охране общественного порядка.</w:t>
            </w:r>
          </w:p>
          <w:p>
            <w:pPr>
              <w:pStyle w:val="Normal"/>
              <w:jc w:val="both"/>
              <w:rPr>
                <w:rFonts w:ascii="Tinos" w:hAnsi="Tinos"/>
                <w:i/>
                <w:i/>
                <w:iCs/>
                <w:sz w:val="24"/>
              </w:rPr>
            </w:pPr>
            <w:r>
              <w:rPr>
                <w:rFonts w:ascii="Tinos" w:hAnsi="Tinos"/>
                <w:i/>
                <w:iCs/>
                <w:sz w:val="24"/>
              </w:rPr>
            </w:r>
          </w:p>
        </w:tc>
      </w:tr>
      <w:tr>
        <w:trPr>
          <w:trHeight w:val="4455" w:hRule="atLeast"/>
        </w:trPr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  <w:t>1.</w:t>
            </w:r>
          </w:p>
        </w:tc>
        <w:tc>
          <w:tcPr>
            <w:tcW w:w="6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ascii="Tinos" w:hAnsi="Tinos"/>
                <w:color w:val="000000"/>
                <w:sz w:val="24"/>
              </w:rPr>
              <w:t xml:space="preserve">Проведение  совместных заседаний и координационных совещаний  </w:t>
            </w:r>
            <w:r>
              <w:rPr>
                <w:rStyle w:val="9TimesNewRoman"/>
                <w:rFonts w:eastAsia="Bookman Old Style" w:ascii="Tinos" w:hAnsi="Tinos"/>
                <w:i w:val="false"/>
                <w:color w:val="000000"/>
                <w:sz w:val="24"/>
                <w:shd w:fill="FFFFFF" w:val="clear"/>
              </w:rPr>
              <w:t xml:space="preserve">штаба ДНД с другими комиссиями АВМР по вопросам: </w:t>
            </w:r>
          </w:p>
          <w:p>
            <w:pPr>
              <w:pStyle w:val="Normal"/>
              <w:ind w:firstLine="4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sz w:val="24"/>
              </w:rPr>
              <w:t xml:space="preserve">а) анализа реализации мероприятий муниципальной программы </w:t>
            </w:r>
            <w:r>
              <w:rPr>
                <w:rFonts w:ascii="Tinos" w:hAnsi="Tinos"/>
                <w:color w:val="000000"/>
                <w:sz w:val="24"/>
                <w:shd w:fill="FFFFFF" w:val="clear"/>
              </w:rPr>
              <w:t>«О привлечении граждан и их объединений к участию в  обеспечении охраны общественного порядка (о добровольных народных дружинах) на территории Варненского муниципального района Челябинской области  на 2021-2023  годы»</w:t>
            </w:r>
            <w:r>
              <w:rPr>
                <w:rFonts w:ascii="Tinos" w:hAnsi="Tinos"/>
                <w:color w:val="000000"/>
                <w:sz w:val="24"/>
                <w:highlight w:val="white"/>
              </w:rPr>
              <w:t>;</w:t>
            </w:r>
          </w:p>
          <w:p>
            <w:pPr>
              <w:pStyle w:val="Normal"/>
              <w:ind w:firstLine="485"/>
              <w:jc w:val="both"/>
              <w:rPr>
                <w:rFonts w:ascii="Tinos" w:hAnsi="Tinos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б)обеспечения взаимодействия в борьбе с</w:t>
              <w:br/>
              <w:t>преступностью:</w:t>
            </w:r>
            <w:r>
              <w:rPr>
                <w:rFonts w:ascii="Tinos" w:hAnsi="Tinos"/>
                <w:color w:val="000000"/>
                <w:sz w:val="24"/>
                <w:shd w:fill="FFFFFF" w:val="clear"/>
              </w:rPr>
              <w:t xml:space="preserve"> </w:t>
            </w:r>
            <w:r>
              <w:rPr>
                <w:rFonts w:eastAsia="Times New Roman" w:ascii="Tinos" w:hAnsi="Tinos"/>
                <w:color w:val="000000"/>
                <w:sz w:val="24"/>
              </w:rPr>
              <w:t>оказание помощи ОМВД и иным правоохранительным органам в поиске лиц, пропавших без вести, жизни и здоровью которых может угрожать опасность или в отношении которых могут совершаться противоправные деяния;</w:t>
            </w:r>
          </w:p>
          <w:p>
            <w:pPr>
              <w:pStyle w:val="Normal"/>
              <w:ind w:firstLine="485"/>
              <w:jc w:val="both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 xml:space="preserve"> </w:t>
            </w:r>
            <w:r>
              <w:rPr>
                <w:rFonts w:ascii="Tinos" w:hAnsi="Tinos"/>
                <w:sz w:val="24"/>
              </w:rPr>
              <w:t>в) информирования граждан о распространенных способах мошенничества;</w:t>
            </w:r>
          </w:p>
          <w:p>
            <w:pPr>
              <w:pStyle w:val="Normal"/>
              <w:ind w:firstLine="485"/>
              <w:jc w:val="both"/>
              <w:rPr/>
            </w:pPr>
            <w:r>
              <w:rPr>
                <w:rFonts w:ascii="Tinos" w:hAnsi="Tinos"/>
                <w:sz w:val="24"/>
              </w:rPr>
              <w:t>г) эффективности</w:t>
            </w:r>
            <w:r>
              <w:rPr>
                <w:rFonts w:ascii="Tinos" w:hAnsi="Tinos"/>
                <w:color w:val="000000"/>
                <w:sz w:val="24"/>
              </w:rPr>
              <w:t xml:space="preserve">  проверок выполнения распоряжений Правительства Челябинской области в период режима  повышенной готовности к ЧС  в районе на объектах торговли, в производственных коллективах, организациях </w:t>
            </w:r>
            <w:r>
              <w:rPr>
                <w:rStyle w:val="2115pt"/>
                <w:rFonts w:cs="Times New Roman" w:ascii="Tinos" w:hAnsi="Tinos"/>
                <w:sz w:val="24"/>
                <w:szCs w:val="24"/>
              </w:rPr>
              <w:t xml:space="preserve"> </w:t>
            </w:r>
          </w:p>
          <w:p>
            <w:pPr>
              <w:pStyle w:val="Normal"/>
              <w:ind w:firstLine="485"/>
              <w:jc w:val="both"/>
              <w:rPr>
                <w:rFonts w:ascii="Tinos" w:hAnsi="Tinos"/>
                <w:b/>
                <w:b/>
                <w:color w:val="000000"/>
                <w:sz w:val="24"/>
              </w:rPr>
            </w:pPr>
            <w:r>
              <w:rPr>
                <w:rFonts w:ascii="Tinos" w:hAnsi="Tinos"/>
                <w:b/>
                <w:color w:val="000000"/>
                <w:sz w:val="24"/>
              </w:rPr>
            </w:r>
          </w:p>
        </w:tc>
        <w:tc>
          <w:tcPr>
            <w:tcW w:w="20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</w:r>
          </w:p>
          <w:p>
            <w:pPr>
              <w:pStyle w:val="Normal"/>
              <w:rPr>
                <w:rFonts w:ascii="Tinos" w:hAnsi="Tinos"/>
              </w:rPr>
            </w:pPr>
            <w:bookmarkStart w:id="3" w:name="_GoBack"/>
            <w:bookmarkEnd w:id="3"/>
            <w:r>
              <w:rPr>
                <w:rFonts w:ascii="Tinos" w:hAnsi="Tinos"/>
                <w:color w:val="000000"/>
                <w:sz w:val="24"/>
              </w:rPr>
              <w:t>АВМР</w:t>
            </w:r>
          </w:p>
          <w:p>
            <w:pPr>
              <w:pStyle w:val="Normal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</w:r>
          </w:p>
          <w:p>
            <w:pPr>
              <w:pStyle w:val="Normal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</w:r>
          </w:p>
          <w:p>
            <w:pPr>
              <w:pStyle w:val="Normal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</w:r>
          </w:p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sz w:val="24"/>
              </w:rPr>
              <w:t xml:space="preserve">1 раз в квартал  </w:t>
            </w:r>
          </w:p>
        </w:tc>
        <w:tc>
          <w:tcPr>
            <w:tcW w:w="197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</w:r>
          </w:p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sz w:val="24"/>
              </w:rPr>
              <w:t>Без финансиров.</w:t>
            </w:r>
          </w:p>
          <w:p>
            <w:pPr>
              <w:pStyle w:val="Normal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</w:tc>
        <w:tc>
          <w:tcPr>
            <w:tcW w:w="15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  <w:p>
            <w:pPr>
              <w:pStyle w:val="Normal"/>
              <w:rPr>
                <w:rFonts w:ascii="Tinos" w:hAnsi="Tinos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0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  <w:p>
            <w:pPr>
              <w:pStyle w:val="Normal"/>
              <w:rPr>
                <w:rFonts w:ascii="Times New Roman" w:hAnsi="Times New Roman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0</w:t>
            </w:r>
          </w:p>
        </w:tc>
      </w:tr>
      <w:tr>
        <w:trPr>
          <w:trHeight w:val="557" w:hRule="atLeast"/>
        </w:trPr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2.</w:t>
            </w:r>
          </w:p>
          <w:p>
            <w:pPr>
              <w:pStyle w:val="Normal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</w:r>
          </w:p>
        </w:tc>
        <w:tc>
          <w:tcPr>
            <w:tcW w:w="66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Обеспечение участия населения в деятельности добровольных формирований правоохранительной направленности, народных дружин, активизация работы внештатных сотрудников полиции</w:t>
            </w:r>
          </w:p>
        </w:tc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 xml:space="preserve">АВМР, ОМВД, </w:t>
            </w:r>
          </w:p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сельские поселения района (при наличии дружинников)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2021г.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Местный бюджет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bCs/>
                <w:color w:val="000000"/>
                <w:sz w:val="24"/>
              </w:rPr>
              <w:t>85,0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bCs/>
                <w:color w:val="000000"/>
                <w:sz w:val="24"/>
              </w:rPr>
              <w:t>285,0</w:t>
            </w:r>
          </w:p>
        </w:tc>
      </w:tr>
      <w:tr>
        <w:trPr>
          <w:trHeight w:val="480" w:hRule="atLeast"/>
        </w:trPr>
        <w:tc>
          <w:tcPr>
            <w:tcW w:w="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</w:tc>
        <w:tc>
          <w:tcPr>
            <w:tcW w:w="663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</w:tc>
        <w:tc>
          <w:tcPr>
            <w:tcW w:w="20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rFonts w:ascii="Times New Roman" w:hAnsi="Times New Roman" w:eastAsia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2022 г.</w:t>
            </w:r>
          </w:p>
        </w:tc>
        <w:tc>
          <w:tcPr>
            <w:tcW w:w="19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 w:eastAsia="Times New Roman"/>
                <w:bCs/>
                <w:color w:val="000000"/>
                <w:sz w:val="24"/>
              </w:rPr>
            </w:pPr>
            <w:r>
              <w:rPr>
                <w:rFonts w:eastAsia="Times New Roman" w:ascii="Tinos" w:hAnsi="Tinos"/>
                <w:bCs/>
                <w:color w:val="000000"/>
                <w:sz w:val="24"/>
              </w:rPr>
            </w:r>
          </w:p>
          <w:p>
            <w:pPr>
              <w:pStyle w:val="Normal"/>
              <w:rPr>
                <w:rFonts w:ascii="Times New Roman" w:hAnsi="Times New Roman" w:eastAsia="Times New Roman"/>
                <w:bCs/>
                <w:sz w:val="24"/>
              </w:rPr>
            </w:pPr>
            <w:r>
              <w:rPr>
                <w:rFonts w:eastAsia="Times New Roman" w:ascii="Tinos" w:hAnsi="Tinos"/>
                <w:bCs/>
                <w:color w:val="000000"/>
                <w:sz w:val="24"/>
              </w:rPr>
              <w:t>95,0</w:t>
            </w:r>
          </w:p>
        </w:tc>
        <w:tc>
          <w:tcPr>
            <w:tcW w:w="140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 w:eastAsia="Times New Roman"/>
                <w:bCs/>
                <w:color w:val="000000"/>
                <w:sz w:val="24"/>
              </w:rPr>
            </w:pPr>
            <w:r>
              <w:rPr>
                <w:rFonts w:eastAsia="Times New Roman" w:ascii="Tinos" w:hAnsi="Tinos"/>
                <w:bCs/>
                <w:color w:val="000000"/>
                <w:sz w:val="24"/>
              </w:rPr>
            </w:r>
          </w:p>
        </w:tc>
      </w:tr>
      <w:tr>
        <w:trPr>
          <w:trHeight w:val="572" w:hRule="atLeast"/>
        </w:trPr>
        <w:tc>
          <w:tcPr>
            <w:tcW w:w="6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</w:tc>
        <w:tc>
          <w:tcPr>
            <w:tcW w:w="663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</w:tc>
        <w:tc>
          <w:tcPr>
            <w:tcW w:w="20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left"/>
              <w:rPr>
                <w:rFonts w:ascii="Times New Roman" w:hAnsi="Times New Roman" w:eastAsia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2023 г.</w:t>
            </w:r>
          </w:p>
        </w:tc>
        <w:tc>
          <w:tcPr>
            <w:tcW w:w="19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bCs/>
                <w:sz w:val="24"/>
              </w:rPr>
            </w:pPr>
            <w:r>
              <w:rPr>
                <w:rFonts w:eastAsia="Times New Roman" w:ascii="Tinos" w:hAnsi="Tinos"/>
                <w:bCs/>
                <w:color w:val="000000"/>
                <w:sz w:val="24"/>
              </w:rPr>
              <w:t>105,0</w:t>
            </w:r>
          </w:p>
        </w:tc>
        <w:tc>
          <w:tcPr>
            <w:tcW w:w="140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 w:eastAsia="Times New Roman"/>
                <w:bCs/>
                <w:color w:val="000000"/>
                <w:sz w:val="24"/>
              </w:rPr>
            </w:pPr>
            <w:r>
              <w:rPr>
                <w:rFonts w:eastAsia="Times New Roman" w:ascii="Tinos" w:hAnsi="Tinos"/>
                <w:bCs/>
                <w:color w:val="000000"/>
                <w:sz w:val="24"/>
              </w:rPr>
            </w:r>
          </w:p>
        </w:tc>
      </w:tr>
      <w:tr>
        <w:trPr/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sz w:val="24"/>
              </w:rPr>
              <w:t>3.</w:t>
            </w:r>
          </w:p>
        </w:tc>
        <w:tc>
          <w:tcPr>
            <w:tcW w:w="6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150"/>
              <w:jc w:val="both"/>
              <w:rPr>
                <w:rFonts w:ascii="Tinos" w:hAnsi="Tinos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Участие ДНД в обеспечении  охраны общественного порядка районных общественных мероприятий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</w:r>
          </w:p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sz w:val="24"/>
              </w:rPr>
              <w:t>АВМР</w:t>
            </w:r>
          </w:p>
        </w:tc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</w:r>
          </w:p>
          <w:p>
            <w:pPr>
              <w:pStyle w:val="Normal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</w:r>
          </w:p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sz w:val="24"/>
              </w:rPr>
              <w:t>2021-2023 г.г.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sz w:val="24"/>
              </w:rPr>
              <w:t>Без финансиров.</w:t>
            </w:r>
          </w:p>
          <w:p>
            <w:pPr>
              <w:pStyle w:val="Normal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0</w:t>
            </w:r>
          </w:p>
        </w:tc>
      </w:tr>
      <w:tr>
        <w:trPr/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4.</w:t>
            </w:r>
          </w:p>
        </w:tc>
        <w:tc>
          <w:tcPr>
            <w:tcW w:w="6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 xml:space="preserve">Привлечение граждан к участию </w:t>
            </w:r>
            <w:r>
              <w:rPr>
                <w:rFonts w:eastAsia="Times New Roman" w:ascii="Tinos" w:hAnsi="Tinos"/>
                <w:color w:val="000000"/>
                <w:sz w:val="24"/>
                <w:shd w:fill="FFFFFF" w:val="clear"/>
              </w:rPr>
              <w:t xml:space="preserve">в обеспечении охраны общественного порядка ( добровольных народных дружинах) на территории района посредством </w:t>
            </w:r>
          </w:p>
          <w:p>
            <w:pPr>
              <w:pStyle w:val="Normal"/>
              <w:jc w:val="both"/>
              <w:rPr>
                <w:rFonts w:ascii="Tinos" w:hAnsi="Tinos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 xml:space="preserve">размещения социальной рекламы (баннеров, плакатов) в местах массового пребывания граждан. </w:t>
            </w:r>
          </w:p>
        </w:tc>
        <w:tc>
          <w:tcPr>
            <w:tcW w:w="20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Штаб ДНД</w:t>
            </w:r>
          </w:p>
        </w:tc>
        <w:tc>
          <w:tcPr>
            <w:tcW w:w="32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left"/>
              <w:rPr>
                <w:rFonts w:ascii="Tinos" w:hAnsi="Tinos"/>
              </w:rPr>
            </w:pPr>
            <w:r>
              <w:rPr>
                <w:rFonts w:ascii="Tinos" w:hAnsi="Tinos"/>
                <w:sz w:val="24"/>
              </w:rPr>
              <w:t>2021-2023</w:t>
            </w:r>
          </w:p>
        </w:tc>
        <w:tc>
          <w:tcPr>
            <w:tcW w:w="15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</w:rPr>
            </w:pPr>
            <w:bookmarkStart w:id="4" w:name="__DdeLink__10061_416623598813"/>
            <w:r>
              <w:rPr>
                <w:rFonts w:eastAsia="Times New Roman" w:ascii="Tinos" w:hAnsi="Tinos"/>
                <w:color w:val="000000"/>
                <w:sz w:val="24"/>
              </w:rPr>
              <w:t>Местный бюджет</w:t>
            </w:r>
            <w:bookmarkEnd w:id="4"/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15,0</w:t>
            </w:r>
          </w:p>
        </w:tc>
      </w:tr>
      <w:tr>
        <w:trPr/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5.</w:t>
            </w:r>
          </w:p>
        </w:tc>
        <w:tc>
          <w:tcPr>
            <w:tcW w:w="6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  <w:t xml:space="preserve">Освещение в СМИ, в том числе в сети Интернет,  деятельности ДНД. </w:t>
            </w:r>
          </w:p>
        </w:tc>
        <w:tc>
          <w:tcPr>
            <w:tcW w:w="20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sz w:val="24"/>
              </w:rPr>
              <w:t>АВМР,  субъекты профилактики, ОМВД, редакция газеты «Советское село»</w:t>
            </w:r>
          </w:p>
        </w:tc>
        <w:tc>
          <w:tcPr>
            <w:tcW w:w="32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eastAsia="Tinos" w:ascii="Tinos" w:hAnsi="Tinos"/>
                <w:color w:val="000000"/>
                <w:sz w:val="24"/>
              </w:rPr>
              <w:t xml:space="preserve"> </w:t>
            </w:r>
            <w:r>
              <w:rPr>
                <w:rFonts w:ascii="Tinos" w:hAnsi="Tinos"/>
                <w:color w:val="000000"/>
                <w:sz w:val="24"/>
              </w:rPr>
              <w:t>2021-2023 г.г.</w:t>
            </w:r>
          </w:p>
        </w:tc>
        <w:tc>
          <w:tcPr>
            <w:tcW w:w="15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sz w:val="24"/>
              </w:rPr>
              <w:t>Без финансиров.</w:t>
            </w:r>
          </w:p>
          <w:p>
            <w:pPr>
              <w:pStyle w:val="Normal"/>
              <w:jc w:val="both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0</w:t>
            </w:r>
          </w:p>
        </w:tc>
      </w:tr>
      <w:tr>
        <w:trPr/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</w:tc>
        <w:tc>
          <w:tcPr>
            <w:tcW w:w="6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20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color w:val="000000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</w:r>
          </w:p>
        </w:tc>
        <w:tc>
          <w:tcPr>
            <w:tcW w:w="32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  <w:t>Местный бюджет</w:t>
            </w:r>
          </w:p>
        </w:tc>
        <w:tc>
          <w:tcPr>
            <w:tcW w:w="150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  <w:t>330,0</w:t>
            </w:r>
          </w:p>
        </w:tc>
      </w:tr>
      <w:tr>
        <w:trPr/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</w:tc>
        <w:tc>
          <w:tcPr>
            <w:tcW w:w="6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 w:eastAsia="Times New Roman"/>
                <w:b/>
                <w:b/>
                <w:color w:val="000000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color w:val="000000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</w:r>
          </w:p>
        </w:tc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  <w:t>2021 г.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  <w:t>100,0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 w:eastAsia="Times New Roman"/>
                <w:b/>
                <w:b/>
                <w:color w:val="000000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</w:r>
          </w:p>
        </w:tc>
      </w:tr>
      <w:tr>
        <w:trPr/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</w:tc>
        <w:tc>
          <w:tcPr>
            <w:tcW w:w="6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 w:eastAsia="Times New Roman"/>
                <w:b/>
                <w:b/>
                <w:color w:val="000000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color w:val="000000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</w:r>
          </w:p>
        </w:tc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  <w:t>2022 г.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  <w:t>110,0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 w:eastAsia="Times New Roman"/>
                <w:b/>
                <w:b/>
                <w:color w:val="000000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</w:r>
          </w:p>
        </w:tc>
      </w:tr>
      <w:tr>
        <w:trPr/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</w:tc>
        <w:tc>
          <w:tcPr>
            <w:tcW w:w="6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 w:eastAsia="Times New Roman"/>
                <w:b/>
                <w:b/>
                <w:color w:val="000000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color w:val="000000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</w:r>
          </w:p>
        </w:tc>
        <w:tc>
          <w:tcPr>
            <w:tcW w:w="3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  <w:t>2023 г.</w:t>
            </w:r>
          </w:p>
        </w:tc>
        <w:tc>
          <w:tcPr>
            <w:tcW w:w="1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  <w:t>120,0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 w:eastAsia="Times New Roman"/>
                <w:b/>
                <w:b/>
                <w:color w:val="000000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</w:r>
          </w:p>
        </w:tc>
      </w:tr>
      <w:tr>
        <w:trPr/>
        <w:tc>
          <w:tcPr>
            <w:tcW w:w="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pacing w:lineRule="atLeast" w:line="315"/>
              <w:jc w:val="both"/>
              <w:rPr>
                <w:rFonts w:ascii="Tinos" w:hAnsi="Tinos"/>
                <w:b/>
                <w:b/>
                <w:bCs/>
                <w:sz w:val="24"/>
              </w:rPr>
            </w:pPr>
            <w:r>
              <w:rPr>
                <w:rFonts w:ascii="Tinos" w:hAnsi="Tinos"/>
                <w:b/>
                <w:bCs/>
                <w:sz w:val="24"/>
              </w:rPr>
              <w:t>II.</w:t>
            </w:r>
          </w:p>
        </w:tc>
        <w:tc>
          <w:tcPr>
            <w:tcW w:w="148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pacing w:lineRule="atLeast" w:line="315"/>
              <w:jc w:val="both"/>
              <w:rPr>
                <w:rFonts w:ascii="Tinos" w:hAnsi="Tinos"/>
                <w:b/>
                <w:b/>
                <w:bCs/>
                <w:sz w:val="24"/>
              </w:rPr>
            </w:pPr>
            <w:r>
              <w:rPr>
                <w:rFonts w:ascii="Tinos" w:hAnsi="Tinos"/>
                <w:b/>
                <w:bCs/>
                <w:sz w:val="24"/>
              </w:rPr>
              <w:t>Организация профилактических проверок и охрана общественного порядка</w:t>
            </w:r>
          </w:p>
        </w:tc>
      </w:tr>
      <w:tr>
        <w:trPr/>
        <w:tc>
          <w:tcPr>
            <w:tcW w:w="1552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pacing w:lineRule="atLeast" w:line="315"/>
              <w:jc w:val="both"/>
              <w:rPr>
                <w:rFonts w:ascii="Times New Roman" w:hAnsi="Times New Roman" w:eastAsia="Times New Roman"/>
                <w:color w:val="000000"/>
                <w:sz w:val="24"/>
              </w:rPr>
            </w:pPr>
            <w:r>
              <w:rPr>
                <w:rFonts w:ascii="Tinos" w:hAnsi="Tinos"/>
                <w:b/>
                <w:bCs/>
                <w:i/>
                <w:iCs/>
                <w:color w:val="000000"/>
                <w:sz w:val="24"/>
              </w:rPr>
              <w:t xml:space="preserve">2  задача. </w:t>
            </w:r>
            <w:r>
              <w:rPr>
                <w:rFonts w:eastAsia="Times New Roman" w:ascii="Tinos" w:hAnsi="Tinos"/>
                <w:b/>
                <w:bCs/>
                <w:i/>
                <w:iCs/>
                <w:color w:val="000000"/>
                <w:sz w:val="24"/>
              </w:rPr>
              <w:t>Участие в предупреждении и пресечении правонарушений и преступности граждан  района, в том числе среди несовершеннолетних.</w:t>
            </w:r>
          </w:p>
        </w:tc>
      </w:tr>
      <w:tr>
        <w:trPr/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1.</w:t>
            </w:r>
          </w:p>
        </w:tc>
        <w:tc>
          <w:tcPr>
            <w:tcW w:w="6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Охрана общественного порядка на территории района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Штаб, ОМВД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left"/>
              <w:rPr>
                <w:rFonts w:ascii="Tinos" w:hAnsi="Tinos"/>
              </w:rPr>
            </w:pPr>
            <w:r>
              <w:rPr>
                <w:rFonts w:ascii="Tinos" w:hAnsi="Tinos"/>
                <w:color w:val="000000"/>
                <w:sz w:val="24"/>
              </w:rPr>
              <w:t>По  графику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Без финансирования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0</w:t>
            </w:r>
          </w:p>
        </w:tc>
      </w:tr>
      <w:tr>
        <w:trPr/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2.</w:t>
            </w:r>
          </w:p>
        </w:tc>
        <w:tc>
          <w:tcPr>
            <w:tcW w:w="66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rFonts w:ascii="Tinos" w:hAnsi="Tinos"/>
                <w:sz w:val="24"/>
              </w:rPr>
              <w:t xml:space="preserve">Проведение  проверок  и </w:t>
            </w:r>
            <w:r>
              <w:rPr>
                <w:rFonts w:ascii="Tinos" w:hAnsi="Tinos"/>
                <w:color w:val="000000"/>
                <w:sz w:val="24"/>
              </w:rPr>
              <w:t xml:space="preserve">доля </w:t>
            </w:r>
            <w:r>
              <w:rPr>
                <w:rStyle w:val="Style12"/>
                <w:rFonts w:cs="Arial" w:ascii="Tinos" w:hAnsi="Tinos"/>
                <w:color w:val="000000"/>
                <w:sz w:val="24"/>
                <w:u w:val="none"/>
              </w:rPr>
              <w:t xml:space="preserve"> выявленных с участием общественности правонарушений  по:</w:t>
            </w:r>
          </w:p>
          <w:p>
            <w:pPr>
              <w:pStyle w:val="Normal"/>
              <w:jc w:val="both"/>
              <w:rPr>
                <w:rFonts w:ascii="Tinos" w:hAnsi="Tinos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а)выявлению лиц,  ставящих семьи в тяжелое материальное положение или приводящих семьи  в социально опасное положение;</w:t>
            </w:r>
          </w:p>
          <w:p>
            <w:pPr>
              <w:pStyle w:val="Normal"/>
              <w:jc w:val="both"/>
              <w:rPr>
                <w:rFonts w:ascii="Tinos" w:hAnsi="Tinos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б) проверке жалоб, обращений и  заявлений граждан по  фактам совершения в отношении них противоправных действий;</w:t>
            </w:r>
          </w:p>
          <w:p>
            <w:pPr>
              <w:pStyle w:val="Normal"/>
              <w:jc w:val="both"/>
              <w:rPr>
                <w:rFonts w:ascii="Tinos" w:hAnsi="Tinos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в)противодействию преступности:</w:t>
            </w:r>
          </w:p>
          <w:p>
            <w:pPr>
              <w:pStyle w:val="Normal"/>
              <w:jc w:val="both"/>
              <w:rPr>
                <w:rFonts w:ascii="Tinos" w:hAnsi="Tinos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 xml:space="preserve">   </w:t>
            </w:r>
            <w:r>
              <w:rPr>
                <w:rFonts w:eastAsia="Times New Roman" w:ascii="Tinos" w:hAnsi="Tinos"/>
                <w:color w:val="000000"/>
                <w:sz w:val="24"/>
              </w:rPr>
              <w:t>- в сфере незаконного оборота алкогольной и иной спиртосодержащей продукции;</w:t>
            </w:r>
          </w:p>
          <w:p>
            <w:pPr>
              <w:pStyle w:val="Normal"/>
              <w:jc w:val="both"/>
              <w:rPr>
                <w:rFonts w:ascii="Tinos" w:hAnsi="Tinos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 </w:t>
            </w:r>
            <w:r>
              <w:rPr>
                <w:rFonts w:eastAsia="Times New Roman" w:ascii="Tinos" w:hAnsi="Tinos"/>
                <w:color w:val="000000"/>
                <w:sz w:val="24"/>
              </w:rPr>
              <w:t>- выявлению и пресечению нарушений в сфере оборота лома черных и цветных  металлов.</w:t>
            </w:r>
          </w:p>
        </w:tc>
        <w:tc>
          <w:tcPr>
            <w:tcW w:w="207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 xml:space="preserve">КДН и ЗП, УСЗН, УО, ОМВД </w:t>
            </w: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left"/>
              <w:rPr>
                <w:rFonts w:ascii="Tinos" w:hAnsi="Tinos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 xml:space="preserve">2021-2023 г.г. </w:t>
            </w:r>
          </w:p>
        </w:tc>
        <w:tc>
          <w:tcPr>
            <w:tcW w:w="21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  <w:t>Без финансиров.</w:t>
            </w:r>
          </w:p>
          <w:p>
            <w:pPr>
              <w:pStyle w:val="Normal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</w:r>
          </w:p>
        </w:tc>
        <w:tc>
          <w:tcPr>
            <w:tcW w:w="15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0</w:t>
            </w:r>
          </w:p>
        </w:tc>
      </w:tr>
      <w:tr>
        <w:trPr/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 w:eastAsia="Times New Roman"/>
                <w:sz w:val="24"/>
              </w:rPr>
            </w:pPr>
            <w:r>
              <w:rPr>
                <w:rFonts w:eastAsia="Times New Roman" w:ascii="Tinos" w:hAnsi="Tinos"/>
                <w:sz w:val="24"/>
              </w:rPr>
            </w:r>
          </w:p>
          <w:p>
            <w:pPr>
              <w:pStyle w:val="Normal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</w:tc>
        <w:tc>
          <w:tcPr>
            <w:tcW w:w="6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color w:val="000000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</w:r>
          </w:p>
        </w:tc>
        <w:tc>
          <w:tcPr>
            <w:tcW w:w="3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  <w:t>Местный бюджет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  <w:t>0,0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  <w:t>0,0</w:t>
            </w:r>
          </w:p>
        </w:tc>
      </w:tr>
      <w:tr>
        <w:trPr/>
        <w:tc>
          <w:tcPr>
            <w:tcW w:w="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Tinos" w:hAnsi="Tinos"/>
              </w:rPr>
            </w:pPr>
            <w:r>
              <w:rPr>
                <w:rFonts w:ascii="Tinos" w:hAnsi="Tinos"/>
              </w:rPr>
              <w:t>III.</w:t>
            </w:r>
          </w:p>
        </w:tc>
        <w:tc>
          <w:tcPr>
            <w:tcW w:w="148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hd w:val="clear" w:color="auto" w:fill="FFFFFF"/>
              <w:snapToGrid w:val="false"/>
              <w:spacing w:lineRule="atLeast" w:line="315" w:before="0" w:after="200"/>
              <w:jc w:val="both"/>
              <w:rPr>
                <w:rFonts w:ascii="Tinos" w:hAnsi="Tinos"/>
                <w:b/>
                <w:b/>
                <w:bCs/>
                <w:sz w:val="24"/>
              </w:rPr>
            </w:pPr>
            <w:r>
              <w:rPr>
                <w:rFonts w:ascii="Tinos" w:hAnsi="Tinos"/>
                <w:b/>
                <w:bCs/>
                <w:sz w:val="24"/>
              </w:rPr>
              <w:t>Профилактика правонарушений граждан и преступности</w:t>
            </w:r>
          </w:p>
        </w:tc>
      </w:tr>
      <w:tr>
        <w:trPr/>
        <w:tc>
          <w:tcPr>
            <w:tcW w:w="15523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0" w:after="200"/>
              <w:rPr>
                <w:rFonts w:ascii="Tinos" w:hAnsi="Tinos"/>
              </w:rPr>
            </w:pPr>
            <w:r>
              <w:rPr>
                <w:rFonts w:eastAsia="Times New Roman" w:ascii="Tinos" w:hAnsi="Tinos"/>
                <w:b/>
                <w:bCs/>
                <w:color w:val="000000"/>
                <w:sz w:val="24"/>
              </w:rPr>
              <w:t>Задача 3</w:t>
            </w:r>
            <w:r>
              <w:rPr>
                <w:rFonts w:eastAsia="Times New Roman" w:ascii="Tinos" w:hAnsi="Tinos"/>
                <w:b/>
                <w:bCs/>
                <w:i/>
                <w:iCs/>
                <w:color w:val="000000"/>
                <w:sz w:val="24"/>
              </w:rPr>
              <w:t>. Распространение правовых знаний, разъяснение норм поведения в общественных местах, в том числе среди несовершеннолетних.</w:t>
            </w:r>
          </w:p>
        </w:tc>
      </w:tr>
      <w:tr>
        <w:trPr>
          <w:trHeight w:val="609" w:hRule="atLeast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1.</w:t>
            </w:r>
          </w:p>
        </w:tc>
        <w:tc>
          <w:tcPr>
            <w:tcW w:w="6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Участие в проведении межведомственных профилактических операций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  <w:t>ОМВД, КДНиЗП, начальник штаба ДНД, командир дружины ДНД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pacing w:lineRule="auto" w:line="276" w:before="0" w:after="20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  <w:t>По спец. графику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Без финансирования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  <w:t>0</w:t>
            </w:r>
          </w:p>
        </w:tc>
      </w:tr>
      <w:tr>
        <w:trPr/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color w:val="000000"/>
                <w:sz w:val="24"/>
              </w:rPr>
            </w:pPr>
            <w:r>
              <w:rPr>
                <w:rFonts w:eastAsia="Times New Roman" w:ascii="Tinos" w:hAnsi="Tinos"/>
                <w:color w:val="000000"/>
                <w:sz w:val="24"/>
              </w:rPr>
            </w:r>
          </w:p>
        </w:tc>
        <w:tc>
          <w:tcPr>
            <w:tcW w:w="6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  <w:t>Итого по разделу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color w:val="000000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</w:r>
          </w:p>
        </w:tc>
        <w:tc>
          <w:tcPr>
            <w:tcW w:w="3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  <w:t>Местный бюджет</w:t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  <w:t>0,0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b/>
                <w:color w:val="000000"/>
                <w:sz w:val="24"/>
              </w:rPr>
              <w:t>0,0</w:t>
            </w:r>
          </w:p>
        </w:tc>
      </w:tr>
      <w:tr>
        <w:trPr/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sz w:val="24"/>
              </w:rPr>
            </w:pPr>
            <w:r>
              <w:rPr>
                <w:rFonts w:eastAsia="Times New Roman" w:ascii="Tinos" w:hAnsi="Tinos"/>
                <w:sz w:val="24"/>
              </w:rPr>
            </w:r>
          </w:p>
        </w:tc>
        <w:tc>
          <w:tcPr>
            <w:tcW w:w="6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  <w:t>Местный бюджет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1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  <w:t>0,0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  <w:t>0,0</w:t>
            </w:r>
          </w:p>
        </w:tc>
      </w:tr>
    </w:tbl>
    <w:p>
      <w:pPr>
        <w:pStyle w:val="Normal"/>
        <w:jc w:val="both"/>
        <w:rPr>
          <w:rFonts w:ascii="Tinos" w:hAnsi="Tinos" w:eastAsia="Times New Roman"/>
          <w:b/>
          <w:b/>
          <w:i/>
          <w:i/>
          <w:iCs/>
          <w:sz w:val="24"/>
        </w:rPr>
      </w:pPr>
      <w:r>
        <w:rPr>
          <w:rFonts w:eastAsia="Times New Roman" w:ascii="Tinos" w:hAnsi="Tinos"/>
          <w:b/>
          <w:i/>
          <w:iCs/>
          <w:sz w:val="24"/>
        </w:rPr>
      </w:r>
    </w:p>
    <w:tbl>
      <w:tblPr>
        <w:tblW w:w="15574" w:type="dxa"/>
        <w:jc w:val="left"/>
        <w:tblInd w:w="-181" w:type="dxa"/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819"/>
        <w:gridCol w:w="6546"/>
        <w:gridCol w:w="2040"/>
        <w:gridCol w:w="1260"/>
        <w:gridCol w:w="2205"/>
        <w:gridCol w:w="1439"/>
        <w:gridCol w:w="1264"/>
      </w:tblGrid>
      <w:tr>
        <w:trPr/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i/>
                <w:i/>
                <w:iCs/>
                <w:sz w:val="24"/>
              </w:rPr>
            </w:pPr>
            <w:r>
              <w:rPr>
                <w:rFonts w:eastAsia="Times New Roman" w:ascii="Tinos" w:hAnsi="Tinos"/>
                <w:i/>
                <w:iCs/>
                <w:sz w:val="24"/>
              </w:rPr>
            </w:r>
          </w:p>
        </w:tc>
        <w:tc>
          <w:tcPr>
            <w:tcW w:w="6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  <w:t xml:space="preserve">ИТОГО ПО ПРОГРАММЕ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sz w:val="24"/>
              </w:rPr>
            </w:pPr>
            <w:r>
              <w:rPr>
                <w:rFonts w:eastAsia="Times New Roman" w:ascii="Tinos" w:hAnsi="Tinos"/>
                <w:sz w:val="24"/>
              </w:rPr>
            </w:r>
          </w:p>
        </w:tc>
        <w:tc>
          <w:tcPr>
            <w:tcW w:w="3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eastAsia="Times New Roman"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  <w:t>Местный бюджет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</w:tr>
      <w:tr>
        <w:trPr/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i/>
                <w:i/>
                <w:iCs/>
                <w:sz w:val="24"/>
              </w:rPr>
            </w:pPr>
            <w:r>
              <w:rPr>
                <w:rFonts w:eastAsia="Times New Roman" w:ascii="Tinos" w:hAnsi="Tinos"/>
                <w:i/>
                <w:iCs/>
                <w:sz w:val="24"/>
              </w:rPr>
            </w:r>
          </w:p>
        </w:tc>
        <w:tc>
          <w:tcPr>
            <w:tcW w:w="6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  <w:t>Местный бюджет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  <w:t>2021 г.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  <w:t>100,0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  <w:t>100,0</w:t>
            </w:r>
          </w:p>
        </w:tc>
      </w:tr>
      <w:tr>
        <w:trPr/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i/>
                <w:i/>
                <w:iCs/>
                <w:sz w:val="24"/>
              </w:rPr>
            </w:pPr>
            <w:r>
              <w:rPr>
                <w:rFonts w:eastAsia="Times New Roman" w:ascii="Tinos" w:hAnsi="Tinos"/>
                <w:i/>
                <w:iCs/>
                <w:sz w:val="24"/>
              </w:rPr>
            </w:r>
          </w:p>
        </w:tc>
        <w:tc>
          <w:tcPr>
            <w:tcW w:w="6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  <w:t>2022 г.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  <w:t>110,0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  <w:t>110,0</w:t>
            </w:r>
          </w:p>
        </w:tc>
      </w:tr>
      <w:tr>
        <w:trPr/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i/>
                <w:i/>
                <w:iCs/>
                <w:sz w:val="24"/>
              </w:rPr>
            </w:pPr>
            <w:r>
              <w:rPr>
                <w:rFonts w:eastAsia="Times New Roman" w:ascii="Tinos" w:hAnsi="Tinos"/>
                <w:i/>
                <w:iCs/>
                <w:sz w:val="24"/>
              </w:rPr>
            </w:r>
          </w:p>
        </w:tc>
        <w:tc>
          <w:tcPr>
            <w:tcW w:w="6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  <w:t>2023 г.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  <w:t>120,0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  <w:t>120,0</w:t>
            </w:r>
          </w:p>
        </w:tc>
      </w:tr>
      <w:tr>
        <w:trPr/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i/>
                <w:i/>
                <w:iCs/>
                <w:sz w:val="24"/>
              </w:rPr>
            </w:pPr>
            <w:r>
              <w:rPr>
                <w:rFonts w:eastAsia="Times New Roman" w:ascii="Tinos" w:hAnsi="Tinos"/>
                <w:i/>
                <w:iCs/>
                <w:sz w:val="24"/>
              </w:rPr>
            </w:r>
          </w:p>
        </w:tc>
        <w:tc>
          <w:tcPr>
            <w:tcW w:w="6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mes New Roman" w:hAnsi="Times New Roman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  <w:t>2021-2023 г.г.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  <w:t xml:space="preserve">330,0 </w:t>
            </w:r>
          </w:p>
        </w:tc>
      </w:tr>
      <w:tr>
        <w:trPr/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i/>
                <w:i/>
                <w:iCs/>
                <w:sz w:val="24"/>
              </w:rPr>
            </w:pPr>
            <w:r>
              <w:rPr>
                <w:rFonts w:eastAsia="Times New Roman" w:ascii="Tinos" w:hAnsi="Tinos"/>
                <w:i/>
                <w:iCs/>
                <w:sz w:val="24"/>
              </w:rPr>
            </w:r>
          </w:p>
        </w:tc>
        <w:tc>
          <w:tcPr>
            <w:tcW w:w="6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b/>
                <w:bCs/>
                <w:sz w:val="24"/>
              </w:rPr>
              <w:t>Внебюджетные средства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ascii="Tinos" w:hAnsi="Tinos" w:eastAsia="Times New Roman"/>
                <w:b/>
                <w:b/>
                <w:sz w:val="24"/>
              </w:rPr>
            </w:pPr>
            <w:r>
              <w:rPr>
                <w:rFonts w:eastAsia="Times New Roman" w:ascii="Tinos" w:hAnsi="Tinos"/>
                <w:b/>
                <w:sz w:val="24"/>
              </w:rPr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b/>
                <w:bCs/>
                <w:sz w:val="24"/>
              </w:rPr>
              <w:t>0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b/>
                <w:bCs/>
                <w:sz w:val="24"/>
              </w:rPr>
              <w:t>0</w:t>
            </w:r>
          </w:p>
        </w:tc>
      </w:tr>
    </w:tbl>
    <w:p>
      <w:pPr>
        <w:pStyle w:val="Normal"/>
        <w:jc w:val="right"/>
        <w:rPr/>
      </w:pPr>
      <w:r>
        <w:rPr>
          <w:rFonts w:ascii="Tinos" w:hAnsi="Tinos"/>
          <w:sz w:val="32"/>
          <w:szCs w:val="32"/>
        </w:rPr>
        <w:t xml:space="preserve">                                       </w:t>
      </w:r>
    </w:p>
    <w:sectPr>
      <w:headerReference w:type="default" r:id="rId6"/>
      <w:headerReference w:type="first" r:id="rId7"/>
      <w:footerReference w:type="default" r:id="rId8"/>
      <w:footerReference w:type="first" r:id="rId9"/>
      <w:type w:val="nextPage"/>
      <w:pgSz w:orient="landscape" w:w="16838" w:h="11906"/>
      <w:pgMar w:left="1134" w:right="1134" w:header="567" w:top="1134" w:footer="567" w:bottom="624" w:gutter="0"/>
      <w:pgNumType w:fmt="decimal"/>
      <w:formProt w:val="false"/>
      <w:titlePg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Arial Unicode MS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Arial">
    <w:charset w:val="01"/>
    <w:family w:val="roman"/>
    <w:pitch w:val="default"/>
  </w:font>
  <w:font w:name="Tinos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  <w:p>
    <w:pPr>
      <w:pStyle w:val="Style25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14</w:t>
    </w:r>
    <w:r>
      <w:rPr/>
      <w:fldChar w:fldCharType="end"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02b3"/>
    <w:pPr>
      <w:widowControl w:val="false"/>
      <w:suppressAutoHyphens w:val="true"/>
      <w:bidi w:val="0"/>
      <w:spacing w:before="0" w:after="0"/>
      <w:jc w:val="center"/>
    </w:pPr>
    <w:rPr>
      <w:rFonts w:ascii="PT Astra Serif" w:hAnsi="PT Astra Serif" w:eastAsia="Source Han Sans CN Regular" w:cs="Times New Roman"/>
      <w:color w:val="auto"/>
      <w:kern w:val="2"/>
      <w:sz w:val="28"/>
      <w:szCs w:val="24"/>
      <w:lang w:eastAsia="ru-RU" w:val="ru-RU" w:bidi="ar-SA"/>
    </w:rPr>
  </w:style>
  <w:style w:type="paragraph" w:styleId="3" w:customStyle="1">
    <w:name w:val="Heading 3"/>
    <w:basedOn w:val="Normal"/>
    <w:link w:val="3"/>
    <w:qFormat/>
    <w:rsid w:val="006f02b3"/>
    <w:pPr>
      <w:outlineLvl w:val="2"/>
    </w:pPr>
    <w:rPr>
      <w:b/>
    </w:rPr>
  </w:style>
  <w:style w:type="paragraph" w:styleId="5" w:customStyle="1">
    <w:name w:val="Heading 5"/>
    <w:basedOn w:val="Normal"/>
    <w:link w:val="5"/>
    <w:qFormat/>
    <w:rsid w:val="006f02b3"/>
    <w:pPr>
      <w:outlineLvl w:val="4"/>
    </w:pPr>
    <w:rPr>
      <w:b/>
    </w:rPr>
  </w:style>
  <w:style w:type="paragraph" w:styleId="6" w:customStyle="1">
    <w:name w:val="Heading 6"/>
    <w:basedOn w:val="Normal"/>
    <w:link w:val="6"/>
    <w:qFormat/>
    <w:rsid w:val="006f02b3"/>
    <w:pPr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Heading3"/>
    <w:qFormat/>
    <w:rsid w:val="006f02b3"/>
    <w:rPr>
      <w:rFonts w:ascii="PT Astra Serif" w:hAnsi="PT Astra Serif" w:eastAsia="Source Han Sans CN Regular" w:cs="Times New Roman"/>
      <w:b/>
      <w:kern w:val="2"/>
      <w:sz w:val="28"/>
      <w:szCs w:val="24"/>
      <w:lang w:eastAsia="ru-RU"/>
    </w:rPr>
  </w:style>
  <w:style w:type="character" w:styleId="51" w:customStyle="1">
    <w:name w:val="Заголовок 5 Знак"/>
    <w:basedOn w:val="DefaultParagraphFont"/>
    <w:link w:val="Heading5"/>
    <w:qFormat/>
    <w:rsid w:val="006f02b3"/>
    <w:rPr>
      <w:rFonts w:ascii="PT Astra Serif" w:hAnsi="PT Astra Serif" w:eastAsia="Source Han Sans CN Regular" w:cs="Times New Roman"/>
      <w:b/>
      <w:kern w:val="2"/>
      <w:sz w:val="28"/>
      <w:szCs w:val="24"/>
      <w:lang w:eastAsia="ru-RU"/>
    </w:rPr>
  </w:style>
  <w:style w:type="character" w:styleId="61" w:customStyle="1">
    <w:name w:val="Заголовок 6 Знак"/>
    <w:basedOn w:val="DefaultParagraphFont"/>
    <w:link w:val="Heading6"/>
    <w:qFormat/>
    <w:rsid w:val="006f02b3"/>
    <w:rPr>
      <w:rFonts w:ascii="PT Astra Serif" w:hAnsi="PT Astra Serif" w:eastAsia="Source Han Sans CN Regular" w:cs="Times New Roman"/>
      <w:b/>
      <w:kern w:val="2"/>
      <w:sz w:val="28"/>
      <w:szCs w:val="24"/>
      <w:lang w:eastAsia="ru-RU"/>
    </w:rPr>
  </w:style>
  <w:style w:type="character" w:styleId="Style11" w:customStyle="1">
    <w:name w:val="Привязка сноски"/>
    <w:rsid w:val="005e1bcf"/>
    <w:rPr>
      <w:vertAlign w:val="superscript"/>
    </w:rPr>
  </w:style>
  <w:style w:type="character" w:styleId="FootnoteCharacters" w:customStyle="1">
    <w:name w:val="Footnote Characters"/>
    <w:qFormat/>
    <w:rsid w:val="006f02b3"/>
    <w:rPr>
      <w:vertAlign w:val="superscript"/>
    </w:rPr>
  </w:style>
  <w:style w:type="character" w:styleId="Style12" w:customStyle="1">
    <w:name w:val="Интернет-ссылка"/>
    <w:rsid w:val="006f02b3"/>
    <w:rPr>
      <w:color w:val="000080"/>
      <w:u w:val="single"/>
    </w:rPr>
  </w:style>
  <w:style w:type="character" w:styleId="9TimesNewRoman" w:customStyle="1">
    <w:name w:val="Основной текст (9) + Times New Roman"/>
    <w:qFormat/>
    <w:rsid w:val="006f02b3"/>
    <w:rPr>
      <w:rFonts w:ascii="Times New Roman" w:hAnsi="Times New Roman" w:eastAsia="Times New Roman"/>
      <w:i/>
      <w:spacing w:val="0"/>
      <w:sz w:val="19"/>
      <w:highlight w:val="white"/>
    </w:rPr>
  </w:style>
  <w:style w:type="character" w:styleId="11" w:customStyle="1">
    <w:name w:val="Основной текст (11)"/>
    <w:qFormat/>
    <w:rsid w:val="006f02b3"/>
    <w:rPr>
      <w:rFonts w:ascii="Times New Roman" w:hAnsi="Times New Roman" w:eastAsia="Times New Roman"/>
      <w:b w:val="false"/>
      <w:i w:val="false"/>
      <w:caps w:val="false"/>
      <w:smallCaps w:val="false"/>
      <w:strike w:val="false"/>
      <w:dstrike w:val="false"/>
      <w:spacing w:val="0"/>
      <w:sz w:val="19"/>
      <w:u w:val="none"/>
      <w:effect w:val="none"/>
    </w:rPr>
  </w:style>
  <w:style w:type="character" w:styleId="Style13" w:customStyle="1">
    <w:name w:val="Верхний колонтитул Знак"/>
    <w:basedOn w:val="DefaultParagraphFont"/>
    <w:qFormat/>
    <w:rsid w:val="006f02b3"/>
    <w:rPr>
      <w:rFonts w:ascii="PT Astra Serif" w:hAnsi="PT Astra Serif" w:eastAsia="Source Han Sans CN Regular" w:cs="Times New Roman"/>
      <w:kern w:val="2"/>
      <w:sz w:val="28"/>
      <w:szCs w:val="24"/>
      <w:lang w:eastAsia="ru-RU"/>
    </w:rPr>
  </w:style>
  <w:style w:type="character" w:styleId="Style14" w:customStyle="1">
    <w:name w:val="Нижний колонтитул Знак"/>
    <w:basedOn w:val="DefaultParagraphFont"/>
    <w:qFormat/>
    <w:rsid w:val="006f02b3"/>
    <w:rPr>
      <w:rFonts w:ascii="PT Astra Serif" w:hAnsi="PT Astra Serif" w:eastAsia="Source Han Sans CN Regular" w:cs="Times New Roman"/>
      <w:kern w:val="2"/>
      <w:sz w:val="28"/>
      <w:szCs w:val="24"/>
      <w:lang w:eastAsia="ru-RU"/>
    </w:rPr>
  </w:style>
  <w:style w:type="character" w:styleId="2115pt" w:customStyle="1">
    <w:name w:val="Основной текст (2) + 11;5 pt;Не полужирный"/>
    <w:qFormat/>
    <w:rsid w:val="006f02b3"/>
    <w:rPr>
      <w:rFonts w:ascii="Arial Unicode MS" w:hAnsi="Arial Unicode MS" w:eastAsia="Arial Unicode MS" w:cs="Arial Unicode MS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3"/>
      <w:szCs w:val="23"/>
      <w:u w:val="none"/>
      <w:lang w:val="ru-RU" w:eastAsia="ru-RU" w:bidi="ru-RU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sid w:val="006f02b3"/>
    <w:rPr>
      <w:rFonts w:ascii="PT Astra Serif" w:hAnsi="PT Astra Serif" w:eastAsia="Source Han Sans CN Regular" w:cs="Times New Roman"/>
      <w:kern w:val="2"/>
      <w:sz w:val="28"/>
      <w:szCs w:val="24"/>
      <w:lang w:eastAsia="ru-RU"/>
    </w:rPr>
  </w:style>
  <w:style w:type="character" w:styleId="Style16" w:customStyle="1">
    <w:name w:val="Маркеры списка"/>
    <w:qFormat/>
    <w:rsid w:val="005e1bcf"/>
    <w:rPr>
      <w:rFonts w:ascii="OpenSymbol" w:hAnsi="OpenSymbol" w:eastAsia="OpenSymbol" w:cs="OpenSymbol"/>
    </w:rPr>
  </w:style>
  <w:style w:type="character" w:styleId="Style17" w:customStyle="1">
    <w:name w:val="Символ нумерации"/>
    <w:qFormat/>
    <w:rsid w:val="005e1bcf"/>
    <w:rPr/>
  </w:style>
  <w:style w:type="paragraph" w:styleId="Style18" w:customStyle="1">
    <w:name w:val="Заголовок"/>
    <w:basedOn w:val="Normal"/>
    <w:next w:val="Style19"/>
    <w:qFormat/>
    <w:rsid w:val="005e1bcf"/>
    <w:pPr>
      <w:keepNext w:val="true"/>
      <w:spacing w:before="240" w:after="120"/>
    </w:pPr>
    <w:rPr>
      <w:rFonts w:eastAsia="Tahoma" w:cs="Noto Sans Devanagari"/>
      <w:szCs w:val="28"/>
    </w:rPr>
  </w:style>
  <w:style w:type="paragraph" w:styleId="Style19">
    <w:name w:val="Body Text"/>
    <w:basedOn w:val="Normal"/>
    <w:uiPriority w:val="99"/>
    <w:semiHidden/>
    <w:unhideWhenUsed/>
    <w:rsid w:val="006f02b3"/>
    <w:pPr>
      <w:spacing w:before="0" w:after="120"/>
    </w:pPr>
    <w:rPr/>
  </w:style>
  <w:style w:type="paragraph" w:styleId="Style20">
    <w:name w:val="List"/>
    <w:basedOn w:val="Style19"/>
    <w:rsid w:val="005e1bcf"/>
    <w:pPr/>
    <w:rPr>
      <w:rFonts w:cs="Noto Sans Devanagari"/>
    </w:rPr>
  </w:style>
  <w:style w:type="paragraph" w:styleId="Style21" w:customStyle="1">
    <w:name w:val="Caption"/>
    <w:basedOn w:val="Normal"/>
    <w:qFormat/>
    <w:rsid w:val="005e1bcf"/>
    <w:pPr>
      <w:suppressLineNumbers/>
      <w:spacing w:before="120" w:after="120"/>
    </w:pPr>
    <w:rPr>
      <w:rFonts w:cs="Noto Sans Devanagari"/>
      <w:i/>
      <w:iCs/>
      <w:sz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5e1bcf"/>
    <w:pPr>
      <w:suppressLineNumbers/>
    </w:pPr>
    <w:rPr>
      <w:rFonts w:cs="Noto Sans Devanagari"/>
    </w:rPr>
  </w:style>
  <w:style w:type="paragraph" w:styleId="Caption">
    <w:name w:val="caption"/>
    <w:basedOn w:val="Normal"/>
    <w:qFormat/>
    <w:rsid w:val="005e1bcf"/>
    <w:pPr>
      <w:suppressLineNumbers/>
      <w:spacing w:before="120" w:after="120"/>
    </w:pPr>
    <w:rPr>
      <w:rFonts w:cs="Noto Sans Devanagari"/>
      <w:i/>
      <w:iCs/>
      <w:sz w:val="24"/>
    </w:rPr>
  </w:style>
  <w:style w:type="paragraph" w:styleId="Style23" w:customStyle="1">
    <w:name w:val="Верхний и нижний колонтитулы"/>
    <w:basedOn w:val="Normal"/>
    <w:qFormat/>
    <w:rsid w:val="005e1bcf"/>
    <w:pPr/>
    <w:rPr/>
  </w:style>
  <w:style w:type="paragraph" w:styleId="Style24" w:customStyle="1">
    <w:name w:val="Header"/>
    <w:basedOn w:val="Normal"/>
    <w:rsid w:val="006f02b3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5" w:customStyle="1">
    <w:name w:val="Footer"/>
    <w:basedOn w:val="Normal"/>
    <w:rsid w:val="006f02b3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6" w:customStyle="1">
    <w:name w:val="Содержимое таблицы"/>
    <w:basedOn w:val="Normal"/>
    <w:qFormat/>
    <w:rsid w:val="006f02b3"/>
    <w:pPr/>
    <w:rPr/>
  </w:style>
  <w:style w:type="paragraph" w:styleId="Formattext" w:customStyle="1">
    <w:name w:val="formattext"/>
    <w:basedOn w:val="Normal"/>
    <w:qFormat/>
    <w:rsid w:val="006f02b3"/>
    <w:pPr>
      <w:spacing w:before="280" w:after="280"/>
    </w:pPr>
    <w:rPr>
      <w:rFonts w:ascii="Times New Roman" w:hAnsi="Times New Roman" w:eastAsia="Times New Roman"/>
      <w:sz w:val="24"/>
    </w:rPr>
  </w:style>
  <w:style w:type="paragraph" w:styleId="ConsPlusNormal" w:customStyle="1">
    <w:name w:val="ConsPlusNormal"/>
    <w:qFormat/>
    <w:rsid w:val="006f02b3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Arial" w:cs="Arial"/>
      <w:color w:val="auto"/>
      <w:kern w:val="0"/>
      <w:sz w:val="28"/>
      <w:szCs w:val="20"/>
      <w:lang w:eastAsia="zh-CN" w:val="ru-RU" w:bidi="ar-SA"/>
    </w:rPr>
  </w:style>
  <w:style w:type="paragraph" w:styleId="21" w:customStyle="1">
    <w:name w:val="Основной текст с отступом 21"/>
    <w:basedOn w:val="Normal"/>
    <w:qFormat/>
    <w:rsid w:val="006f02b3"/>
    <w:pPr>
      <w:spacing w:lineRule="auto" w:line="360"/>
      <w:ind w:firstLine="485"/>
      <w:jc w:val="both"/>
    </w:pPr>
    <w:rPr>
      <w:rFonts w:ascii="Times New Roman" w:hAnsi="Times New Roman" w:eastAsia="Times New Roman"/>
      <w:szCs w:val="28"/>
    </w:rPr>
  </w:style>
  <w:style w:type="paragraph" w:styleId="311" w:customStyle="1">
    <w:name w:val="Основной текст с отступом 31"/>
    <w:basedOn w:val="Normal"/>
    <w:qFormat/>
    <w:rsid w:val="006f02b3"/>
    <w:pPr>
      <w:ind w:left="-420" w:firstLine="420"/>
      <w:jc w:val="both"/>
    </w:pPr>
    <w:rPr>
      <w:rFonts w:ascii="Times New Roman" w:hAnsi="Times New Roman" w:eastAsia="Times New Roman"/>
      <w:szCs w:val="28"/>
    </w:rPr>
  </w:style>
  <w:style w:type="paragraph" w:styleId="Style27" w:customStyle="1">
    <w:name w:val="Заголовок таблицы"/>
    <w:basedOn w:val="Style26"/>
    <w:qFormat/>
    <w:rsid w:val="005e1bcf"/>
    <w:pPr>
      <w:suppressLineNumbers/>
    </w:pPr>
    <w:rPr>
      <w:b/>
      <w:bCs/>
    </w:rPr>
  </w:style>
  <w:style w:type="paragraph" w:styleId="ListParagraph">
    <w:name w:val="List Paragraph"/>
    <w:basedOn w:val="Normal"/>
    <w:qFormat/>
    <w:rsid w:val="005e1bcf"/>
    <w:pPr>
      <w:widowControl/>
      <w:spacing w:lineRule="auto" w:line="276" w:before="0" w:after="200"/>
      <w:ind w:left="720" w:hanging="0"/>
      <w:contextualSpacing/>
      <w:jc w:val="left"/>
    </w:pPr>
    <w:rPr/>
  </w:style>
  <w:style w:type="paragraph" w:styleId="NoSpacing">
    <w:name w:val="No Spacing"/>
    <w:qFormat/>
    <w:rsid w:val="005e1bcf"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header" Target="header4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26DCF-5293-4953-8FC5-8C36081CF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Application>LibreOffice/6.3.5.2$Linux_X86_64 LibreOffice_project/30$Build-2</Application>
  <Pages>14</Pages>
  <Words>3280</Words>
  <Characters>23572</Characters>
  <CharactersWithSpaces>27380</CharactersWithSpaces>
  <Paragraphs>465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2020-10-20T15:48:00Z</dcterms:created>
  <dc:creator>user</dc:creator>
  <dc:description/>
  <dc:language>ru-RU</dc:language>
  <cp:lastModifiedBy/>
  <cp:lastPrinted>2020-11-05T12:41:00Z</cp:lastPrinted>
  <dcterms:modified xsi:type="dcterms:W3CDTF">2020-11-20T11:32:44Z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